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906908" w14:textId="77777777" w:rsidR="00FB19BC" w:rsidRDefault="00000000">
      <w:pPr>
        <w:pBdr>
          <w:top w:val="single" w:sz="2" w:space="1" w:color="000000"/>
          <w:left w:val="single" w:sz="2" w:space="1" w:color="000000"/>
          <w:bottom w:val="single" w:sz="2" w:space="1" w:color="000000"/>
          <w:right w:val="single" w:sz="2" w:space="1" w:color="000000"/>
        </w:pBdr>
        <w:jc w:val="center"/>
        <w:rPr>
          <w:rFonts w:cs="Tahoma"/>
          <w:b/>
          <w:bCs/>
          <w:sz w:val="28"/>
          <w:szCs w:val="28"/>
          <w:u w:val="single"/>
        </w:rPr>
      </w:pPr>
      <w:r>
        <w:rPr>
          <w:rFonts w:cs="Tahoma"/>
          <w:b/>
          <w:bCs/>
          <w:sz w:val="28"/>
          <w:szCs w:val="28"/>
          <w:u w:val="single"/>
        </w:rPr>
        <w:t>Séance du Conseil Communal du 25 juin 2025 (</w:t>
      </w:r>
      <w:proofErr w:type="gramStart"/>
      <w:r>
        <w:rPr>
          <w:rFonts w:cs="Tahoma"/>
          <w:b/>
          <w:bCs/>
          <w:sz w:val="28"/>
          <w:szCs w:val="28"/>
          <w:u w:val="single"/>
        </w:rPr>
        <w:t>19:</w:t>
      </w:r>
      <w:proofErr w:type="gramEnd"/>
      <w:r>
        <w:rPr>
          <w:rFonts w:cs="Tahoma"/>
          <w:b/>
          <w:bCs/>
          <w:sz w:val="28"/>
          <w:szCs w:val="28"/>
          <w:u w:val="single"/>
        </w:rPr>
        <w:t>30)</w:t>
      </w:r>
    </w:p>
    <w:p w14:paraId="011A2610" w14:textId="77777777" w:rsidR="00FB19BC" w:rsidRDefault="00FB19BC">
      <w:pPr>
        <w:rPr>
          <w:rFonts w:cs="Tahoma"/>
          <w:sz w:val="20"/>
          <w:szCs w:val="20"/>
        </w:rPr>
      </w:pPr>
    </w:p>
    <w:p w14:paraId="6332D23B" w14:textId="77777777" w:rsidR="00FB19BC" w:rsidRDefault="00000000">
      <w:pPr>
        <w:rPr>
          <w:caps/>
          <w:u w:val="single"/>
        </w:rPr>
      </w:pPr>
      <w:r>
        <w:rPr>
          <w:b/>
          <w:bCs/>
          <w:caps/>
          <w:u w:val="single"/>
        </w:rPr>
        <w:t>Composition de l’assemblée :</w:t>
      </w:r>
    </w:p>
    <w:p w14:paraId="2FB817E6" w14:textId="77777777" w:rsidR="00FB19BC" w:rsidRDefault="00FB19BC">
      <w:pPr>
        <w:rPr>
          <w:b/>
          <w:bCs/>
          <w:caps/>
          <w:u w:val="single"/>
        </w:rPr>
      </w:pPr>
    </w:p>
    <w:p w14:paraId="4479982A" w14:textId="77777777" w:rsidR="00FB19BC" w:rsidRDefault="00000000">
      <w:pPr>
        <w:rPr>
          <w:u w:val="single"/>
        </w:rPr>
      </w:pPr>
      <w:r>
        <w:rPr>
          <w:u w:val="single"/>
        </w:rPr>
        <w:t>PRESENTS :</w:t>
      </w:r>
    </w:p>
    <w:p w14:paraId="07CF5349" w14:textId="77777777" w:rsidR="00FB19BC" w:rsidRDefault="00000000">
      <w:pPr>
        <w:pStyle w:val="mltAssembly"/>
      </w:pPr>
      <w:r>
        <w:t xml:space="preserve">Monsieur J-P. BOURDEAUD'HUY, Bourgmestre - </w:t>
      </w:r>
      <w:proofErr w:type="gramStart"/>
      <w:r>
        <w:t>Président;</w:t>
      </w:r>
      <w:proofErr w:type="gramEnd"/>
      <w:r>
        <w:br/>
        <w:t xml:space="preserve">Madame Ch. VERSCHUERE, Monsieur D. DETEMMERMAN, Madame M-F BOUDRY, </w:t>
      </w:r>
      <w:proofErr w:type="gramStart"/>
      <w:r>
        <w:t>Échevins;</w:t>
      </w:r>
      <w:proofErr w:type="gramEnd"/>
      <w:r>
        <w:br/>
        <w:t xml:space="preserve">Madame V. GUEMJOM, Madame J. DEBRABANDERE, Madame M-R MAES, Monsieur M. VANHONACKER, Monsieur S. MORJEAN, Monsieur Ph. PHALEMPIN, Madame F. HERNOULD, Monsieur E. DE FRENE, </w:t>
      </w:r>
      <w:proofErr w:type="gramStart"/>
      <w:r>
        <w:t>Conseillers;</w:t>
      </w:r>
      <w:proofErr w:type="gramEnd"/>
      <w:r>
        <w:br/>
        <w:t xml:space="preserve">Monsieur Ph. D'HONDT, Président du CPAS - siégeant avec voix </w:t>
      </w:r>
      <w:proofErr w:type="gramStart"/>
      <w:r>
        <w:t>consultative;</w:t>
      </w:r>
      <w:proofErr w:type="gramEnd"/>
      <w:r>
        <w:br/>
        <w:t xml:space="preserve">Madame A. BAUSIER, Directrice </w:t>
      </w:r>
      <w:proofErr w:type="gramStart"/>
      <w:r>
        <w:t>générale;</w:t>
      </w:r>
      <w:proofErr w:type="gramEnd"/>
    </w:p>
    <w:p w14:paraId="37BACAB2" w14:textId="77777777" w:rsidR="00FB19BC" w:rsidRDefault="00000000">
      <w:pPr>
        <w:rPr>
          <w:u w:val="single"/>
        </w:rPr>
      </w:pPr>
      <w:r>
        <w:rPr>
          <w:u w:val="single"/>
        </w:rPr>
        <w:t>EXCUSES :</w:t>
      </w:r>
    </w:p>
    <w:p w14:paraId="13FEEAD4" w14:textId="77777777" w:rsidR="00FB19BC" w:rsidRDefault="00000000">
      <w:pPr>
        <w:pStyle w:val="mltAssembly"/>
      </w:pPr>
      <w:r>
        <w:t xml:space="preserve">Madame V. WEYTSMAN, </w:t>
      </w:r>
      <w:proofErr w:type="gramStart"/>
      <w:r>
        <w:t>Conseillère;</w:t>
      </w:r>
      <w:proofErr w:type="gramEnd"/>
    </w:p>
    <w:p w14:paraId="35838A87" w14:textId="77777777" w:rsidR="00FB19BC" w:rsidRDefault="00FB19BC"/>
    <w:p w14:paraId="126629C6" w14:textId="77777777" w:rsidR="00FB19BC" w:rsidRDefault="00000000">
      <w:pPr>
        <w:rPr>
          <w:b/>
          <w:bCs/>
          <w:u w:val="single"/>
        </w:rPr>
      </w:pPr>
      <w:r>
        <w:rPr>
          <w:b/>
          <w:bCs/>
          <w:u w:val="single"/>
        </w:rPr>
        <w:t>SEANCE PUBLIQUE</w:t>
      </w:r>
    </w:p>
    <w:p w14:paraId="745D4467" w14:textId="77777777" w:rsidR="00FB19BC" w:rsidRDefault="00FB19BC"/>
    <w:p w14:paraId="39161B74" w14:textId="77777777" w:rsidR="00FB19BC" w:rsidRDefault="00000000">
      <w:pPr>
        <w:pBdr>
          <w:top w:val="single" w:sz="2" w:space="3" w:color="000000"/>
          <w:left w:val="single" w:sz="2" w:space="1" w:color="000000"/>
          <w:bottom w:val="single" w:sz="2" w:space="3" w:color="000000"/>
          <w:right w:val="single" w:sz="2" w:space="1" w:color="000000"/>
        </w:pBdr>
        <w:rPr>
          <w:b/>
          <w:bCs/>
        </w:rPr>
      </w:pPr>
      <w:r>
        <w:rPr>
          <w:b/>
          <w:bCs/>
        </w:rPr>
        <w:t>OBJET N°1 : Procès-verbal séance précédente ; approbation</w:t>
      </w:r>
    </w:p>
    <w:p w14:paraId="20280AAF" w14:textId="77777777" w:rsidR="00FB19BC" w:rsidRDefault="00FB19BC"/>
    <w:p w14:paraId="3B2E9160" w14:textId="77777777" w:rsidR="00FB19BC" w:rsidRDefault="00000000">
      <w:r>
        <w:t>LE CONSEIL COMMUNAL,</w:t>
      </w:r>
    </w:p>
    <w:p w14:paraId="048BD364" w14:textId="77777777" w:rsidR="00FB19BC" w:rsidRDefault="00FB19BC"/>
    <w:p w14:paraId="033949B2" w14:textId="77777777" w:rsidR="00FB19BC" w:rsidRDefault="00000000">
      <w:r>
        <w:t>DECIDE : à l'unanimité</w:t>
      </w:r>
    </w:p>
    <w:p w14:paraId="47CCE524" w14:textId="77777777" w:rsidR="00FB19BC" w:rsidRDefault="00000000">
      <w:proofErr w:type="gramStart"/>
      <w:r>
        <w:t>d'approuver</w:t>
      </w:r>
      <w:proofErr w:type="gramEnd"/>
      <w:r>
        <w:t xml:space="preserve"> le procès-verbal de la séance précédente (28/5/2025)</w:t>
      </w:r>
    </w:p>
    <w:p w14:paraId="1A7F67C1" w14:textId="77777777" w:rsidR="00FB19BC" w:rsidRDefault="00FB19BC"/>
    <w:p w14:paraId="24BC2125" w14:textId="77777777" w:rsidR="00FB19BC" w:rsidRDefault="00FB19BC"/>
    <w:p w14:paraId="60504D99" w14:textId="77777777" w:rsidR="00FB19BC" w:rsidRDefault="00000000">
      <w:pPr>
        <w:pBdr>
          <w:top w:val="single" w:sz="2" w:space="3" w:color="000000"/>
          <w:left w:val="single" w:sz="2" w:space="1" w:color="000000"/>
          <w:bottom w:val="single" w:sz="2" w:space="3" w:color="000000"/>
          <w:right w:val="single" w:sz="2" w:space="1" w:color="000000"/>
        </w:pBdr>
        <w:rPr>
          <w:b/>
          <w:bCs/>
        </w:rPr>
      </w:pPr>
      <w:r>
        <w:rPr>
          <w:b/>
          <w:bCs/>
        </w:rPr>
        <w:t>OBJET N°2 : CPAS - Modification budgétaire 1/2025 ; approbation</w:t>
      </w:r>
    </w:p>
    <w:p w14:paraId="03BDD987" w14:textId="77777777" w:rsidR="00FB19BC" w:rsidRDefault="00FB19BC"/>
    <w:p w14:paraId="254EB596" w14:textId="77777777" w:rsidR="00FB19BC" w:rsidRDefault="00000000">
      <w:r>
        <w:t>LE CONSEIL COMMUNAL,</w:t>
      </w:r>
    </w:p>
    <w:p w14:paraId="5798EF0B" w14:textId="77777777" w:rsidR="00FB19BC" w:rsidRDefault="00FB19BC"/>
    <w:p w14:paraId="211751A3" w14:textId="77777777" w:rsidR="00FB19BC" w:rsidRDefault="00000000">
      <w:r>
        <w:t xml:space="preserve">Vu le Code de la Démocratie Locale et de la </w:t>
      </w:r>
      <w:proofErr w:type="gramStart"/>
      <w:r>
        <w:t>Décentralisation;</w:t>
      </w:r>
      <w:proofErr w:type="gramEnd"/>
    </w:p>
    <w:p w14:paraId="16A3AF7C" w14:textId="77777777" w:rsidR="00FB19BC" w:rsidRDefault="00000000">
      <w:r>
        <w:t xml:space="preserve">Vu la loi du 08 juillet 1976 organique des </w:t>
      </w:r>
      <w:proofErr w:type="gramStart"/>
      <w:r>
        <w:t>Cpas;</w:t>
      </w:r>
      <w:proofErr w:type="gramEnd"/>
    </w:p>
    <w:p w14:paraId="208FF6A6" w14:textId="77777777" w:rsidR="00FB19BC" w:rsidRDefault="00000000">
      <w:r>
        <w:t xml:space="preserve">Vu la modification budgétaire 1/2025 du Cpas, approuvé par le Conseil de l’Action Sociale en date du 27 mai </w:t>
      </w:r>
      <w:proofErr w:type="gramStart"/>
      <w:r>
        <w:t>2025;</w:t>
      </w:r>
      <w:proofErr w:type="gramEnd"/>
      <w:r>
        <w:t>               </w:t>
      </w:r>
    </w:p>
    <w:p w14:paraId="4DF60689" w14:textId="77777777" w:rsidR="00FB19BC" w:rsidRDefault="00000000">
      <w:r>
        <w:t>DECIDE : à l'unanimité</w:t>
      </w:r>
    </w:p>
    <w:p w14:paraId="72659381" w14:textId="77777777" w:rsidR="00FB19BC" w:rsidRDefault="00000000">
      <w:r>
        <w:t> </w:t>
      </w:r>
    </w:p>
    <w:p w14:paraId="3DD89E9F" w14:textId="77777777" w:rsidR="00FB19BC" w:rsidRDefault="00000000">
      <w:r>
        <w:t>D’approuver la modification du budget extraordinaire du CPAS, aux chiffres repris ci-</w:t>
      </w:r>
      <w:proofErr w:type="gramStart"/>
      <w:r>
        <w:t>dessous:</w:t>
      </w:r>
      <w:proofErr w:type="gramEnd"/>
    </w:p>
    <w:p w14:paraId="3A49FCD3" w14:textId="77777777" w:rsidR="00FB19BC" w:rsidRDefault="00000000">
      <w:r>
        <w:t> </w:t>
      </w:r>
    </w:p>
    <w:tbl>
      <w:tblPr>
        <w:tblW w:w="5000" w:type="pct"/>
        <w:tblLayout w:type="fixed"/>
        <w:tblCellMar>
          <w:top w:w="57" w:type="dxa"/>
          <w:left w:w="57" w:type="dxa"/>
          <w:bottom w:w="57" w:type="dxa"/>
          <w:right w:w="57" w:type="dxa"/>
        </w:tblCellMar>
        <w:tblLook w:val="04A0" w:firstRow="1" w:lastRow="0" w:firstColumn="1" w:lastColumn="0" w:noHBand="0" w:noVBand="1"/>
      </w:tblPr>
      <w:tblGrid>
        <w:gridCol w:w="4178"/>
        <w:gridCol w:w="1741"/>
        <w:gridCol w:w="1740"/>
        <w:gridCol w:w="1741"/>
      </w:tblGrid>
      <w:tr w:rsidR="00FB19BC" w14:paraId="2D91BF05" w14:textId="77777777">
        <w:tc>
          <w:tcPr>
            <w:tcW w:w="4181" w:type="dxa"/>
            <w:tcBorders>
              <w:top w:val="single" w:sz="2" w:space="0" w:color="000000"/>
              <w:left w:val="single" w:sz="2" w:space="0" w:color="000000"/>
              <w:bottom w:val="single" w:sz="2" w:space="0" w:color="000000"/>
              <w:right w:val="single" w:sz="2" w:space="0" w:color="000000"/>
            </w:tcBorders>
            <w:vAlign w:val="center"/>
          </w:tcPr>
          <w:p w14:paraId="4374F3EF" w14:textId="77777777" w:rsidR="00FB19BC" w:rsidRDefault="00000000">
            <w:pPr>
              <w:pStyle w:val="Tablecell"/>
            </w:pPr>
            <w:r>
              <w:t> </w:t>
            </w:r>
          </w:p>
        </w:tc>
        <w:tc>
          <w:tcPr>
            <w:tcW w:w="1742" w:type="dxa"/>
            <w:tcBorders>
              <w:top w:val="single" w:sz="2" w:space="0" w:color="000000"/>
              <w:left w:val="single" w:sz="2" w:space="0" w:color="000000"/>
              <w:bottom w:val="single" w:sz="2" w:space="0" w:color="000000"/>
              <w:right w:val="single" w:sz="2" w:space="0" w:color="000000"/>
            </w:tcBorders>
            <w:vAlign w:val="center"/>
          </w:tcPr>
          <w:p w14:paraId="78BEE406" w14:textId="77777777" w:rsidR="00FB19BC" w:rsidRDefault="00000000">
            <w:pPr>
              <w:pStyle w:val="Tablecell"/>
            </w:pPr>
            <w:r>
              <w:t>Recettes</w:t>
            </w:r>
          </w:p>
        </w:tc>
        <w:tc>
          <w:tcPr>
            <w:tcW w:w="1741" w:type="dxa"/>
            <w:tcBorders>
              <w:top w:val="single" w:sz="2" w:space="0" w:color="000000"/>
              <w:left w:val="single" w:sz="2" w:space="0" w:color="000000"/>
              <w:bottom w:val="single" w:sz="2" w:space="0" w:color="000000"/>
              <w:right w:val="single" w:sz="2" w:space="0" w:color="000000"/>
            </w:tcBorders>
            <w:vAlign w:val="center"/>
          </w:tcPr>
          <w:p w14:paraId="4E3EAFF7" w14:textId="77777777" w:rsidR="00FB19BC" w:rsidRDefault="00000000">
            <w:pPr>
              <w:pStyle w:val="Tablecell"/>
            </w:pPr>
            <w:r>
              <w:t>Dépenses</w:t>
            </w:r>
          </w:p>
        </w:tc>
        <w:tc>
          <w:tcPr>
            <w:tcW w:w="1742" w:type="dxa"/>
            <w:tcBorders>
              <w:top w:val="single" w:sz="2" w:space="0" w:color="000000"/>
              <w:left w:val="single" w:sz="2" w:space="0" w:color="000000"/>
              <w:bottom w:val="single" w:sz="2" w:space="0" w:color="000000"/>
              <w:right w:val="single" w:sz="2" w:space="0" w:color="000000"/>
            </w:tcBorders>
            <w:vAlign w:val="center"/>
          </w:tcPr>
          <w:p w14:paraId="55F18540" w14:textId="77777777" w:rsidR="00FB19BC" w:rsidRDefault="00000000">
            <w:pPr>
              <w:pStyle w:val="Tablecell"/>
            </w:pPr>
            <w:r>
              <w:t>Solde</w:t>
            </w:r>
          </w:p>
        </w:tc>
      </w:tr>
      <w:tr w:rsidR="00FB19BC" w14:paraId="4216D122" w14:textId="77777777">
        <w:tc>
          <w:tcPr>
            <w:tcW w:w="4181" w:type="dxa"/>
            <w:tcBorders>
              <w:top w:val="single" w:sz="2" w:space="0" w:color="000000"/>
              <w:left w:val="single" w:sz="2" w:space="0" w:color="000000"/>
              <w:bottom w:val="single" w:sz="2" w:space="0" w:color="000000"/>
              <w:right w:val="single" w:sz="2" w:space="0" w:color="000000"/>
            </w:tcBorders>
            <w:vAlign w:val="center"/>
          </w:tcPr>
          <w:p w14:paraId="4B59E354" w14:textId="77777777" w:rsidR="00FB19BC" w:rsidRDefault="00000000">
            <w:pPr>
              <w:pStyle w:val="Tablecell"/>
            </w:pPr>
            <w:r>
              <w:t>D'après le budget initial</w:t>
            </w:r>
          </w:p>
        </w:tc>
        <w:tc>
          <w:tcPr>
            <w:tcW w:w="1742" w:type="dxa"/>
            <w:tcBorders>
              <w:top w:val="single" w:sz="2" w:space="0" w:color="000000"/>
              <w:left w:val="single" w:sz="2" w:space="0" w:color="000000"/>
              <w:bottom w:val="single" w:sz="2" w:space="0" w:color="000000"/>
              <w:right w:val="single" w:sz="2" w:space="0" w:color="000000"/>
            </w:tcBorders>
            <w:vAlign w:val="center"/>
          </w:tcPr>
          <w:p w14:paraId="5272F66A" w14:textId="77777777" w:rsidR="00FB19BC" w:rsidRDefault="00000000">
            <w:pPr>
              <w:pStyle w:val="Tablecell"/>
            </w:pPr>
            <w:r>
              <w:t>51.468,98</w:t>
            </w:r>
          </w:p>
        </w:tc>
        <w:tc>
          <w:tcPr>
            <w:tcW w:w="1741" w:type="dxa"/>
            <w:tcBorders>
              <w:top w:val="single" w:sz="2" w:space="0" w:color="000000"/>
              <w:left w:val="single" w:sz="2" w:space="0" w:color="000000"/>
              <w:bottom w:val="single" w:sz="2" w:space="0" w:color="000000"/>
              <w:right w:val="single" w:sz="2" w:space="0" w:color="000000"/>
            </w:tcBorders>
            <w:vAlign w:val="center"/>
          </w:tcPr>
          <w:p w14:paraId="1F6425BD" w14:textId="77777777" w:rsidR="00FB19BC" w:rsidRDefault="00000000">
            <w:pPr>
              <w:pStyle w:val="Tablecell"/>
            </w:pPr>
            <w:r>
              <w:t>15.000,00</w:t>
            </w:r>
          </w:p>
        </w:tc>
        <w:tc>
          <w:tcPr>
            <w:tcW w:w="1742" w:type="dxa"/>
            <w:tcBorders>
              <w:top w:val="single" w:sz="2" w:space="0" w:color="000000"/>
              <w:left w:val="single" w:sz="2" w:space="0" w:color="000000"/>
              <w:bottom w:val="single" w:sz="2" w:space="0" w:color="000000"/>
              <w:right w:val="single" w:sz="2" w:space="0" w:color="000000"/>
            </w:tcBorders>
            <w:vAlign w:val="center"/>
          </w:tcPr>
          <w:p w14:paraId="60088658" w14:textId="77777777" w:rsidR="00FB19BC" w:rsidRDefault="00000000">
            <w:pPr>
              <w:pStyle w:val="Tablecell"/>
            </w:pPr>
            <w:r>
              <w:t>36.468,98</w:t>
            </w:r>
          </w:p>
        </w:tc>
      </w:tr>
      <w:tr w:rsidR="00FB19BC" w14:paraId="523E6143" w14:textId="77777777">
        <w:tc>
          <w:tcPr>
            <w:tcW w:w="4181" w:type="dxa"/>
            <w:tcBorders>
              <w:top w:val="single" w:sz="2" w:space="0" w:color="000000"/>
              <w:left w:val="single" w:sz="2" w:space="0" w:color="000000"/>
              <w:bottom w:val="single" w:sz="2" w:space="0" w:color="000000"/>
              <w:right w:val="single" w:sz="2" w:space="0" w:color="000000"/>
            </w:tcBorders>
            <w:vAlign w:val="center"/>
          </w:tcPr>
          <w:p w14:paraId="0061E62A" w14:textId="77777777" w:rsidR="00FB19BC" w:rsidRDefault="00000000">
            <w:pPr>
              <w:pStyle w:val="Tablecell"/>
            </w:pPr>
            <w:r>
              <w:t>Augmentation de crédit (+)</w:t>
            </w:r>
          </w:p>
        </w:tc>
        <w:tc>
          <w:tcPr>
            <w:tcW w:w="1742" w:type="dxa"/>
            <w:tcBorders>
              <w:top w:val="single" w:sz="2" w:space="0" w:color="000000"/>
              <w:left w:val="single" w:sz="2" w:space="0" w:color="000000"/>
              <w:bottom w:val="single" w:sz="2" w:space="0" w:color="000000"/>
              <w:right w:val="single" w:sz="2" w:space="0" w:color="000000"/>
            </w:tcBorders>
            <w:vAlign w:val="center"/>
          </w:tcPr>
          <w:p w14:paraId="46C78072" w14:textId="77777777" w:rsidR="00FB19BC" w:rsidRDefault="00000000">
            <w:pPr>
              <w:pStyle w:val="Tablecell"/>
            </w:pPr>
            <w:r>
              <w:t>36.300,00</w:t>
            </w:r>
          </w:p>
        </w:tc>
        <w:tc>
          <w:tcPr>
            <w:tcW w:w="1741" w:type="dxa"/>
            <w:tcBorders>
              <w:top w:val="single" w:sz="2" w:space="0" w:color="000000"/>
              <w:left w:val="single" w:sz="2" w:space="0" w:color="000000"/>
              <w:bottom w:val="single" w:sz="2" w:space="0" w:color="000000"/>
              <w:right w:val="single" w:sz="2" w:space="0" w:color="000000"/>
            </w:tcBorders>
            <w:vAlign w:val="center"/>
          </w:tcPr>
          <w:p w14:paraId="6E976F2D" w14:textId="77777777" w:rsidR="00FB19BC" w:rsidRDefault="00000000">
            <w:pPr>
              <w:pStyle w:val="Tablecell"/>
            </w:pPr>
            <w:r>
              <w:t>36.300,00</w:t>
            </w:r>
          </w:p>
        </w:tc>
        <w:tc>
          <w:tcPr>
            <w:tcW w:w="1742" w:type="dxa"/>
            <w:tcBorders>
              <w:top w:val="single" w:sz="2" w:space="0" w:color="000000"/>
              <w:left w:val="single" w:sz="2" w:space="0" w:color="000000"/>
              <w:bottom w:val="single" w:sz="2" w:space="0" w:color="000000"/>
              <w:right w:val="single" w:sz="2" w:space="0" w:color="000000"/>
            </w:tcBorders>
            <w:vAlign w:val="center"/>
          </w:tcPr>
          <w:p w14:paraId="429110CD" w14:textId="77777777" w:rsidR="00FB19BC" w:rsidRDefault="00000000">
            <w:pPr>
              <w:pStyle w:val="Tablecell"/>
            </w:pPr>
            <w:r>
              <w:t>0,00</w:t>
            </w:r>
          </w:p>
        </w:tc>
      </w:tr>
      <w:tr w:rsidR="00FB19BC" w14:paraId="7E181060" w14:textId="77777777">
        <w:tc>
          <w:tcPr>
            <w:tcW w:w="4181" w:type="dxa"/>
            <w:tcBorders>
              <w:top w:val="single" w:sz="2" w:space="0" w:color="000000"/>
              <w:left w:val="single" w:sz="2" w:space="0" w:color="000000"/>
              <w:bottom w:val="single" w:sz="2" w:space="0" w:color="000000"/>
              <w:right w:val="single" w:sz="2" w:space="0" w:color="000000"/>
            </w:tcBorders>
            <w:vAlign w:val="center"/>
          </w:tcPr>
          <w:p w14:paraId="3E262A8C" w14:textId="77777777" w:rsidR="00FB19BC" w:rsidRDefault="00000000">
            <w:pPr>
              <w:pStyle w:val="Tablecell"/>
            </w:pPr>
            <w:r>
              <w:t>Diminution de crédit (+)</w:t>
            </w:r>
          </w:p>
        </w:tc>
        <w:tc>
          <w:tcPr>
            <w:tcW w:w="1742" w:type="dxa"/>
            <w:tcBorders>
              <w:top w:val="single" w:sz="2" w:space="0" w:color="000000"/>
              <w:left w:val="single" w:sz="2" w:space="0" w:color="000000"/>
              <w:bottom w:val="single" w:sz="2" w:space="0" w:color="000000"/>
              <w:right w:val="single" w:sz="2" w:space="0" w:color="000000"/>
            </w:tcBorders>
            <w:vAlign w:val="center"/>
          </w:tcPr>
          <w:p w14:paraId="593B0337" w14:textId="77777777" w:rsidR="00FB19BC" w:rsidRDefault="00000000">
            <w:pPr>
              <w:pStyle w:val="Tablecell"/>
            </w:pPr>
            <w:r>
              <w:t>0,00</w:t>
            </w:r>
          </w:p>
        </w:tc>
        <w:tc>
          <w:tcPr>
            <w:tcW w:w="1741" w:type="dxa"/>
            <w:tcBorders>
              <w:top w:val="single" w:sz="2" w:space="0" w:color="000000"/>
              <w:left w:val="single" w:sz="2" w:space="0" w:color="000000"/>
              <w:bottom w:val="single" w:sz="2" w:space="0" w:color="000000"/>
              <w:right w:val="single" w:sz="2" w:space="0" w:color="000000"/>
            </w:tcBorders>
            <w:vAlign w:val="center"/>
          </w:tcPr>
          <w:p w14:paraId="47F74453" w14:textId="77777777" w:rsidR="00FB19BC" w:rsidRDefault="00000000">
            <w:pPr>
              <w:pStyle w:val="Tablecell"/>
            </w:pPr>
            <w:r>
              <w:t>0,00</w:t>
            </w:r>
          </w:p>
        </w:tc>
        <w:tc>
          <w:tcPr>
            <w:tcW w:w="1742" w:type="dxa"/>
            <w:tcBorders>
              <w:top w:val="single" w:sz="2" w:space="0" w:color="000000"/>
              <w:left w:val="single" w:sz="2" w:space="0" w:color="000000"/>
              <w:bottom w:val="single" w:sz="2" w:space="0" w:color="000000"/>
              <w:right w:val="single" w:sz="2" w:space="0" w:color="000000"/>
            </w:tcBorders>
            <w:vAlign w:val="center"/>
          </w:tcPr>
          <w:p w14:paraId="7404FAD7" w14:textId="77777777" w:rsidR="00FB19BC" w:rsidRDefault="00000000">
            <w:pPr>
              <w:pStyle w:val="Tablecell"/>
            </w:pPr>
            <w:r>
              <w:t>0,00</w:t>
            </w:r>
          </w:p>
        </w:tc>
      </w:tr>
      <w:tr w:rsidR="00FB19BC" w14:paraId="2BCF69A8" w14:textId="77777777">
        <w:tc>
          <w:tcPr>
            <w:tcW w:w="4181" w:type="dxa"/>
            <w:tcBorders>
              <w:top w:val="single" w:sz="2" w:space="0" w:color="000000"/>
              <w:left w:val="single" w:sz="2" w:space="0" w:color="000000"/>
              <w:bottom w:val="single" w:sz="2" w:space="0" w:color="000000"/>
              <w:right w:val="single" w:sz="2" w:space="0" w:color="000000"/>
            </w:tcBorders>
            <w:vAlign w:val="center"/>
          </w:tcPr>
          <w:p w14:paraId="7C391FE4" w14:textId="77777777" w:rsidR="00FB19BC" w:rsidRDefault="00000000">
            <w:pPr>
              <w:pStyle w:val="Tablecell"/>
            </w:pPr>
            <w:r>
              <w:t>Nouveau résultat </w:t>
            </w:r>
          </w:p>
        </w:tc>
        <w:tc>
          <w:tcPr>
            <w:tcW w:w="1742" w:type="dxa"/>
            <w:tcBorders>
              <w:top w:val="single" w:sz="2" w:space="0" w:color="000000"/>
              <w:left w:val="single" w:sz="2" w:space="0" w:color="000000"/>
              <w:bottom w:val="single" w:sz="2" w:space="0" w:color="000000"/>
              <w:right w:val="single" w:sz="2" w:space="0" w:color="000000"/>
            </w:tcBorders>
            <w:vAlign w:val="center"/>
          </w:tcPr>
          <w:p w14:paraId="3689791F" w14:textId="77777777" w:rsidR="00FB19BC" w:rsidRDefault="00000000">
            <w:pPr>
              <w:pStyle w:val="Tablecell"/>
            </w:pPr>
            <w:r>
              <w:t>87.768,98</w:t>
            </w:r>
          </w:p>
        </w:tc>
        <w:tc>
          <w:tcPr>
            <w:tcW w:w="1741" w:type="dxa"/>
            <w:tcBorders>
              <w:top w:val="single" w:sz="2" w:space="0" w:color="000000"/>
              <w:left w:val="single" w:sz="2" w:space="0" w:color="000000"/>
              <w:bottom w:val="single" w:sz="2" w:space="0" w:color="000000"/>
              <w:right w:val="single" w:sz="2" w:space="0" w:color="000000"/>
            </w:tcBorders>
            <w:vAlign w:val="center"/>
          </w:tcPr>
          <w:p w14:paraId="52F86783" w14:textId="77777777" w:rsidR="00FB19BC" w:rsidRDefault="00000000">
            <w:pPr>
              <w:pStyle w:val="Tablecell"/>
            </w:pPr>
            <w:r>
              <w:t>51.300,00</w:t>
            </w:r>
          </w:p>
        </w:tc>
        <w:tc>
          <w:tcPr>
            <w:tcW w:w="1742" w:type="dxa"/>
            <w:tcBorders>
              <w:top w:val="single" w:sz="2" w:space="0" w:color="000000"/>
              <w:left w:val="single" w:sz="2" w:space="0" w:color="000000"/>
              <w:bottom w:val="single" w:sz="2" w:space="0" w:color="000000"/>
              <w:right w:val="single" w:sz="2" w:space="0" w:color="000000"/>
            </w:tcBorders>
            <w:vAlign w:val="center"/>
          </w:tcPr>
          <w:p w14:paraId="1EA7F0D9" w14:textId="77777777" w:rsidR="00FB19BC" w:rsidRDefault="00000000">
            <w:pPr>
              <w:pStyle w:val="Tablecell"/>
            </w:pPr>
            <w:r>
              <w:t>36.468,98</w:t>
            </w:r>
          </w:p>
        </w:tc>
      </w:tr>
    </w:tbl>
    <w:p w14:paraId="4F152E0B" w14:textId="77777777" w:rsidR="00FB19BC" w:rsidRDefault="00FB19BC"/>
    <w:p w14:paraId="7A9437EE" w14:textId="77777777" w:rsidR="00FB19BC" w:rsidRDefault="00FB19BC"/>
    <w:p w14:paraId="2332A0CC" w14:textId="77777777" w:rsidR="00FB19BC" w:rsidRDefault="00000000">
      <w:pPr>
        <w:pBdr>
          <w:top w:val="single" w:sz="2" w:space="3" w:color="000000"/>
          <w:left w:val="single" w:sz="2" w:space="1" w:color="000000"/>
          <w:bottom w:val="single" w:sz="2" w:space="3" w:color="000000"/>
          <w:right w:val="single" w:sz="2" w:space="1" w:color="000000"/>
        </w:pBdr>
        <w:rPr>
          <w:b/>
          <w:bCs/>
        </w:rPr>
      </w:pPr>
      <w:r>
        <w:rPr>
          <w:b/>
          <w:bCs/>
        </w:rPr>
        <w:t>OBJET N°3 : Portefeuille d'assurances de l'Administration Communale et du Cpas de Mont-de-l'Enclus ; décision</w:t>
      </w:r>
    </w:p>
    <w:p w14:paraId="684F64FC" w14:textId="77777777" w:rsidR="00FB19BC" w:rsidRDefault="00FB19BC"/>
    <w:p w14:paraId="48E1FE33" w14:textId="77777777" w:rsidR="00FB19BC" w:rsidRDefault="00000000">
      <w:r>
        <w:t>LE CONSEIL COMMUNAL,</w:t>
      </w:r>
    </w:p>
    <w:p w14:paraId="20E1BE86" w14:textId="77777777" w:rsidR="00FB19BC" w:rsidRDefault="00FB19BC"/>
    <w:p w14:paraId="0F56E5E9" w14:textId="77777777" w:rsidR="00FB19BC" w:rsidRDefault="00000000">
      <w:r>
        <w:lastRenderedPageBreak/>
        <w:t>Vu le Code de la démocratie locale et de la décentralisation et ses modifications ultérieures, notamment l'article L1222-3 §1 relatif aux compétences du Conseil communal, l'article L1311-5 relatif aux dépenses réclamées par des circonstances impérieuses et imprévues, où le moindre retard occasionnerait un préjudice évident et les articles L3111-1 et suivants relatifs à la tutelle ;</w:t>
      </w:r>
    </w:p>
    <w:p w14:paraId="13BEDD36" w14:textId="77777777" w:rsidR="00FB19BC" w:rsidRDefault="00000000">
      <w:r>
        <w:t>Vu la loi du 17 juin 2013 relative à la motivation, à l'information et aux voies de recours en matière de marchés publics, de certains marchés de travaux, de fournitures et de services et de concessions et ses modifications ultérieures ;</w:t>
      </w:r>
    </w:p>
    <w:p w14:paraId="1C39119F" w14:textId="77777777" w:rsidR="00FB19BC" w:rsidRDefault="00000000">
      <w:r>
        <w:t>Vu la loi du 17 juin 2016 relative aux marchés publics et ses modifications ultérieures, notamment l'article 36, et notamment articles 2, 36° et 48 permettant une réalisation conjointe du marché pour le compte de plusieurs adjudicateurs ;</w:t>
      </w:r>
    </w:p>
    <w:p w14:paraId="5465D2A8" w14:textId="77777777" w:rsidR="00FB19BC" w:rsidRDefault="00000000">
      <w:r>
        <w:t>Vu l'arrêté royal du 14 janvier 2013 établissant les règles générales d'exécution des marchés publics et ses modifications ultérieures ;</w:t>
      </w:r>
    </w:p>
    <w:p w14:paraId="614F6553" w14:textId="77777777" w:rsidR="00FB19BC" w:rsidRDefault="00000000">
      <w:r>
        <w:t>Vu l'arrêté royal du 18 avril 2017 relatif à la passation des marchés publics dans les secteurs classiques et ses modifications ultérieures ;</w:t>
      </w:r>
    </w:p>
    <w:p w14:paraId="3DEF0961" w14:textId="77777777" w:rsidR="00FB19BC" w:rsidRDefault="00000000">
      <w:r>
        <w:t>Considérant le cahier des charges N° 2025/ASS relatif au marché “Portefeuille des assurances de l'administration communale et du Cpas de Mont-de-l'Enclus”</w:t>
      </w:r>
    </w:p>
    <w:p w14:paraId="16479B1E" w14:textId="77777777" w:rsidR="00FB19BC" w:rsidRDefault="00000000">
      <w:r>
        <w:t>Considérant que le montant estimé de ce marché s'élève à 250.000,00 € TVAC ;</w:t>
      </w:r>
    </w:p>
    <w:p w14:paraId="54168F4F" w14:textId="77777777" w:rsidR="00FB19BC" w:rsidRDefault="00000000">
      <w:r>
        <w:t>Considérant qu'il est proposé de passer le marché par procédure ouverte ;</w:t>
      </w:r>
    </w:p>
    <w:p w14:paraId="0084B97F" w14:textId="77777777" w:rsidR="00FB19BC" w:rsidRDefault="00000000">
      <w:r>
        <w:t>Considérant qu'il s'agit d'un marché conjoint pour lequel il est recommandé que Commune de Mont-de-l'Enclus exécutera la procédure et interviendra au nom du Cpas de Mont-de-l'Enclus à l'attribution du marché ;</w:t>
      </w:r>
    </w:p>
    <w:p w14:paraId="7ECCF0E9" w14:textId="77777777" w:rsidR="00FB19BC" w:rsidRDefault="00000000">
      <w:r>
        <w:t>Considérant que les achats collectifs peuvent permettre une économie considérable et une simplification administrative ;</w:t>
      </w:r>
    </w:p>
    <w:p w14:paraId="17430832" w14:textId="77777777" w:rsidR="00FB19BC" w:rsidRDefault="00000000">
      <w:r>
        <w:t xml:space="preserve">Considérant que les crédits permettant ces dépenses sont inscrits au budget </w:t>
      </w:r>
      <w:proofErr w:type="gramStart"/>
      <w:r>
        <w:t>ordinaire;</w:t>
      </w:r>
      <w:proofErr w:type="gramEnd"/>
    </w:p>
    <w:p w14:paraId="019E1440" w14:textId="77777777" w:rsidR="00FB19BC" w:rsidRDefault="00000000">
      <w:r>
        <w:t>Considérant l'avis de légalité favorable a été accordé par le directeur financier le 12 juin 2025 ;</w:t>
      </w:r>
    </w:p>
    <w:p w14:paraId="287B8390" w14:textId="77777777" w:rsidR="00FB19BC" w:rsidRDefault="00000000">
      <w:r>
        <w:t>DECIDE : à l'unanimité </w:t>
      </w:r>
    </w:p>
    <w:p w14:paraId="2572FA84" w14:textId="77777777" w:rsidR="00FB19BC" w:rsidRDefault="00000000">
      <w:pPr>
        <w:pStyle w:val="uqk2pod"/>
      </w:pPr>
      <w:r>
        <w:t> </w:t>
      </w:r>
    </w:p>
    <w:p w14:paraId="470158B5" w14:textId="77777777" w:rsidR="00FB19BC" w:rsidRDefault="00000000">
      <w:pPr>
        <w:pStyle w:val="uqk2pod"/>
      </w:pPr>
      <w:r>
        <w:rPr>
          <w:rStyle w:val="uqk3pod"/>
        </w:rPr>
        <w:t xml:space="preserve">Article 1er : </w:t>
      </w:r>
      <w:r>
        <w:t>D'approuver le cahier des charges N° 2025/ASS et le montant estimé du marché “Portefeuille des assurances de l'administration communale et du Cpas de Mont-de-l'Enclus”, établi par la Commune de Mont-de-l'Enclus. Les conditions sont fixées comme prévu au cahier des charges et par les règles générales d'exécution des marchés publics. Le montant estimé s'élève à 250.000,00 € TVAC.</w:t>
      </w:r>
    </w:p>
    <w:p w14:paraId="19B4E32C" w14:textId="77777777" w:rsidR="00FB19BC" w:rsidRDefault="00000000">
      <w:pPr>
        <w:pStyle w:val="uqk2pod"/>
      </w:pPr>
      <w:r>
        <w:rPr>
          <w:rStyle w:val="uqk3pod"/>
        </w:rPr>
        <w:t xml:space="preserve">Article 2 : </w:t>
      </w:r>
      <w:r>
        <w:t>De passer le marché par la procédure ouverte.</w:t>
      </w:r>
    </w:p>
    <w:p w14:paraId="4B7BCED3" w14:textId="77777777" w:rsidR="00FB19BC" w:rsidRDefault="00000000">
      <w:pPr>
        <w:pStyle w:val="uqk2pod"/>
      </w:pPr>
      <w:r>
        <w:rPr>
          <w:rStyle w:val="uqk3pod"/>
        </w:rPr>
        <w:t xml:space="preserve">Article 3 : </w:t>
      </w:r>
      <w:r>
        <w:t>l'Administration Communale de Mont-de-l'Enclus est mandaté pour exécuter la procédure et pour intervenir pour le compte du Cpas, à l'attribution du marché.</w:t>
      </w:r>
    </w:p>
    <w:p w14:paraId="67BA4533" w14:textId="77777777" w:rsidR="00FB19BC" w:rsidRDefault="00000000">
      <w:pPr>
        <w:pStyle w:val="uqk2pod"/>
      </w:pPr>
      <w:r>
        <w:rPr>
          <w:rStyle w:val="uqk3pod"/>
        </w:rPr>
        <w:t xml:space="preserve">Article 4 : </w:t>
      </w:r>
      <w:r>
        <w:t>En cas de litige concernant ce marché public, chaque pouvoir adjudicateur est responsable pour les coûts éventuels occasionnés par celui-ci, à concurrence de sa participation au marché.</w:t>
      </w:r>
    </w:p>
    <w:p w14:paraId="6FFD997B" w14:textId="77777777" w:rsidR="00FB19BC" w:rsidRDefault="00000000">
      <w:pPr>
        <w:pStyle w:val="uqk2pod"/>
      </w:pPr>
      <w:r>
        <w:rPr>
          <w:rStyle w:val="uqk3pod"/>
        </w:rPr>
        <w:t xml:space="preserve">Article 5 : </w:t>
      </w:r>
      <w:r>
        <w:t>Copie de cette décision est transmise aux pouvoirs adjudicateurs participants.</w:t>
      </w:r>
    </w:p>
    <w:p w14:paraId="6EF5E95C" w14:textId="77777777" w:rsidR="00FB19BC" w:rsidRDefault="00000000">
      <w:pPr>
        <w:pStyle w:val="uqk2pod"/>
      </w:pPr>
      <w:r>
        <w:rPr>
          <w:rStyle w:val="uqk3pod"/>
        </w:rPr>
        <w:t xml:space="preserve">Article 6 : </w:t>
      </w:r>
      <w:r>
        <w:t>De compléter, d'approuver et d'envoyer l'avis de marché au niveau européen.</w:t>
      </w:r>
    </w:p>
    <w:p w14:paraId="6B065AFE" w14:textId="77777777" w:rsidR="00FB19BC" w:rsidRDefault="00000000">
      <w:pPr>
        <w:pStyle w:val="uqk2pod"/>
      </w:pPr>
      <w:r>
        <w:rPr>
          <w:rStyle w:val="uqk3pod"/>
        </w:rPr>
        <w:t xml:space="preserve">Article 7 : </w:t>
      </w:r>
      <w:r>
        <w:t>De financer ces dépenses par les crédits inscrit au budget ordinaire.</w:t>
      </w:r>
    </w:p>
    <w:p w14:paraId="6DDDA3C1" w14:textId="77777777" w:rsidR="00FB19BC" w:rsidRDefault="00FB19BC"/>
    <w:p w14:paraId="6AE00917" w14:textId="77777777" w:rsidR="00FB19BC" w:rsidRDefault="00FB19BC"/>
    <w:p w14:paraId="2FC99970" w14:textId="77777777" w:rsidR="00FB19BC" w:rsidRDefault="00000000">
      <w:pPr>
        <w:pBdr>
          <w:top w:val="single" w:sz="2" w:space="3" w:color="000000"/>
          <w:left w:val="single" w:sz="2" w:space="1" w:color="000000"/>
          <w:bottom w:val="single" w:sz="2" w:space="3" w:color="000000"/>
          <w:right w:val="single" w:sz="2" w:space="1" w:color="000000"/>
        </w:pBdr>
        <w:rPr>
          <w:b/>
          <w:bCs/>
        </w:rPr>
      </w:pPr>
      <w:r>
        <w:rPr>
          <w:b/>
          <w:bCs/>
        </w:rPr>
        <w:t xml:space="preserve">OBJET N°4 : Financement des dépenses extraordinaires de l'exercice </w:t>
      </w:r>
      <w:proofErr w:type="gramStart"/>
      <w:r>
        <w:rPr>
          <w:b/>
          <w:bCs/>
        </w:rPr>
        <w:t>2025;</w:t>
      </w:r>
      <w:proofErr w:type="gramEnd"/>
      <w:r>
        <w:rPr>
          <w:b/>
          <w:bCs/>
        </w:rPr>
        <w:t xml:space="preserve"> Approbation conditions et mode de </w:t>
      </w:r>
      <w:proofErr w:type="gramStart"/>
      <w:r>
        <w:rPr>
          <w:b/>
          <w:bCs/>
        </w:rPr>
        <w:t>passation;</w:t>
      </w:r>
      <w:proofErr w:type="gramEnd"/>
      <w:r>
        <w:rPr>
          <w:b/>
          <w:bCs/>
        </w:rPr>
        <w:t xml:space="preserve"> décision</w:t>
      </w:r>
    </w:p>
    <w:p w14:paraId="64102EAF" w14:textId="77777777" w:rsidR="00FB19BC" w:rsidRDefault="00FB19BC"/>
    <w:p w14:paraId="5BDBD6F9" w14:textId="77777777" w:rsidR="00FB19BC" w:rsidRDefault="00000000">
      <w:r>
        <w:t>LE CONSEIL COMMUNAL,</w:t>
      </w:r>
    </w:p>
    <w:p w14:paraId="1BD301C6" w14:textId="77777777" w:rsidR="00FB19BC" w:rsidRDefault="00FB19BC"/>
    <w:p w14:paraId="08F7D150" w14:textId="77777777" w:rsidR="00FB19BC" w:rsidRDefault="00000000">
      <w:r>
        <w:t>Vu le Code de la démocratie locale et de la décentralisation et ses modifications ultérieures, notamment l'article L1222-3 §1 relatif aux compétences du Conseil communal et les articles L3111-1 et suivants relatifs à la tutelle ;</w:t>
      </w:r>
    </w:p>
    <w:p w14:paraId="2625AF60" w14:textId="77777777" w:rsidR="00FB19BC" w:rsidRDefault="00000000">
      <w:r>
        <w:t>Vu la loi du 17 juin 2013 relative à la motivation, à l'information et aux voies de recours en matière de marchés publics, de certains marchés de travaux, de fournitures et de services et de concessions et ses modifications ultérieures ;</w:t>
      </w:r>
    </w:p>
    <w:p w14:paraId="0EC5AA07" w14:textId="77777777" w:rsidR="00FB19BC" w:rsidRDefault="00000000">
      <w:r>
        <w:t>Vu la loi du 17 juin 2016 relative aux marchés publics et ses modifications ultérieures, notamment l’article 42, § 1, 5° (le marché de service est attribué au lauréat ou à un des lauréats d’un concours de projets) ;</w:t>
      </w:r>
    </w:p>
    <w:p w14:paraId="50189234" w14:textId="77777777" w:rsidR="00FB19BC" w:rsidRDefault="00000000">
      <w:r>
        <w:t>Vu l'arrêté royal du 14 janvier 2013 établissant les règles générales d'exécution des marchés publics et ses modifications ultérieures ;</w:t>
      </w:r>
    </w:p>
    <w:p w14:paraId="59ADAF8D" w14:textId="77777777" w:rsidR="00FB19BC" w:rsidRDefault="00000000">
      <w:r>
        <w:t>Vu l'arrêté royal du 18 avril 2017 relatif à la passation des marchés publics dans les secteurs classiques et ses modifications ultérieures ;</w:t>
      </w:r>
    </w:p>
    <w:p w14:paraId="7734AC2E" w14:textId="77777777" w:rsidR="00FB19BC" w:rsidRDefault="00000000">
      <w:r>
        <w:t>Attendu que la commune de Mont-de-l’Enclus doit recourir à des demandes d’emprunts pour le financement des dépenses extraordinaires prévues au budget de l’exercice 2025 ;</w:t>
      </w:r>
    </w:p>
    <w:p w14:paraId="3ABE597F" w14:textId="77777777" w:rsidR="00FB19BC" w:rsidRDefault="00000000">
      <w:r>
        <w:t>Considérant le cahier des charges N° 2025/ASs relatif au marché “Financement des dépenses extraordinaires de l'exercice 2025” ;</w:t>
      </w:r>
    </w:p>
    <w:p w14:paraId="337C2F7C" w14:textId="77777777" w:rsidR="00FB19BC" w:rsidRDefault="00000000">
      <w:r>
        <w:t>Considérant que le montant estimé de ce marché s'élève à 469.089,35 € pour toute la durée du marché ;</w:t>
      </w:r>
    </w:p>
    <w:p w14:paraId="3E36736D" w14:textId="77777777" w:rsidR="00FB19BC" w:rsidRDefault="00000000">
      <w:r>
        <w:t>Considérant que ce marché n’est pas soumis à la législation et qu’il est choisi la procédure de passation de marché par mise en concurrence ;</w:t>
      </w:r>
    </w:p>
    <w:p w14:paraId="49F6EC19" w14:textId="77777777" w:rsidR="00FB19BC" w:rsidRDefault="00000000">
      <w:r>
        <w:t>Considérant que les crédits permettant les dépenses sont inscrits au budget ordinaire de l’exercice 2025 </w:t>
      </w:r>
    </w:p>
    <w:p w14:paraId="20CC4A35" w14:textId="77777777" w:rsidR="00FB19BC" w:rsidRDefault="00000000">
      <w:r>
        <w:rPr>
          <w:rStyle w:val="uqk3pod"/>
        </w:rPr>
        <w:t>DECIDE : 8 voix POUR, 2 ABSTENTIONS (Mme Guemjom, Mr Vanhonacker) et 2 voix CONTRE (Mme Maes, Mme Hernould) </w:t>
      </w:r>
    </w:p>
    <w:p w14:paraId="5847A5E6" w14:textId="77777777" w:rsidR="00FB19BC" w:rsidRDefault="00000000">
      <w:pPr>
        <w:pStyle w:val="uqk2pod"/>
      </w:pPr>
      <w:r>
        <w:rPr>
          <w:rStyle w:val="uqk3pod"/>
        </w:rPr>
        <w:t xml:space="preserve">Article 1er : </w:t>
      </w:r>
      <w:r>
        <w:t xml:space="preserve">D'approuver le cahier des charges N° 2025/ASs et le montant estimé du marché “Financement des dépenses extraordinaires de l'exercice 2025”, établi par l’Administration communale. Les conditions sont fixées comme prévu au cahier des charges et par les règles générales d'exécution des marchés publics. Le montant estimé s'élève à 469.089,35 € pour toute la durée du </w:t>
      </w:r>
      <w:proofErr w:type="gramStart"/>
      <w:r>
        <w:t>marché;</w:t>
      </w:r>
      <w:proofErr w:type="gramEnd"/>
    </w:p>
    <w:p w14:paraId="4FB44FCE" w14:textId="77777777" w:rsidR="00FB19BC" w:rsidRDefault="00000000">
      <w:pPr>
        <w:pStyle w:val="uqk2pod"/>
      </w:pPr>
      <w:r>
        <w:rPr>
          <w:rStyle w:val="uqk3pod"/>
        </w:rPr>
        <w:t xml:space="preserve">Article 2 : </w:t>
      </w:r>
      <w:r>
        <w:t>De passer le marché par la procédure négociée sans publication préalable.</w:t>
      </w:r>
    </w:p>
    <w:p w14:paraId="53667737" w14:textId="77777777" w:rsidR="00FB19BC" w:rsidRDefault="00000000">
      <w:pPr>
        <w:pStyle w:val="uqk2pod"/>
      </w:pPr>
      <w:r>
        <w:rPr>
          <w:rStyle w:val="uqk3pod"/>
        </w:rPr>
        <w:t xml:space="preserve">Article 3 : </w:t>
      </w:r>
      <w:r>
        <w:t>De charger le collège de fixer la liste des entreprises à remettre une offre, de la réception et de l’adjudication du marché.</w:t>
      </w:r>
    </w:p>
    <w:p w14:paraId="1CF8499B" w14:textId="77777777" w:rsidR="00FB19BC" w:rsidRDefault="00000000">
      <w:pPr>
        <w:pStyle w:val="uqk2pod"/>
      </w:pPr>
      <w:r>
        <w:rPr>
          <w:rStyle w:val="uqk3pod"/>
        </w:rPr>
        <w:t>Article 4 :</w:t>
      </w:r>
      <w:r>
        <w:t xml:space="preserve"> De financer ces dépenses par les crédits inscrits au budget ordinaire de l’exercice 2025.</w:t>
      </w:r>
    </w:p>
    <w:p w14:paraId="7C2C83DD" w14:textId="77777777" w:rsidR="00FB19BC" w:rsidRDefault="00FB19BC"/>
    <w:p w14:paraId="52CBBD34" w14:textId="77777777" w:rsidR="00FB19BC" w:rsidRDefault="00FB19BC"/>
    <w:p w14:paraId="6D2660E9" w14:textId="77777777" w:rsidR="00FB19BC" w:rsidRDefault="00000000">
      <w:pPr>
        <w:pBdr>
          <w:top w:val="single" w:sz="2" w:space="3" w:color="000000"/>
          <w:left w:val="single" w:sz="2" w:space="1" w:color="000000"/>
          <w:bottom w:val="single" w:sz="2" w:space="3" w:color="000000"/>
          <w:right w:val="single" w:sz="2" w:space="1" w:color="000000"/>
        </w:pBdr>
        <w:rPr>
          <w:b/>
          <w:bCs/>
        </w:rPr>
      </w:pPr>
      <w:r>
        <w:rPr>
          <w:b/>
          <w:bCs/>
        </w:rPr>
        <w:t>OBJET N°5 : Redevance sur la vente de boissons lors de festivités organisés par l’Administration Communale - Exercice 2025 à 2030 ; décision</w:t>
      </w:r>
    </w:p>
    <w:p w14:paraId="7460AF7F" w14:textId="77777777" w:rsidR="00FB19BC" w:rsidRDefault="00FB19BC"/>
    <w:p w14:paraId="3C3987DC" w14:textId="77777777" w:rsidR="00FB19BC" w:rsidRDefault="00000000">
      <w:r>
        <w:t>LE CONSEIL COMMUNAL,</w:t>
      </w:r>
    </w:p>
    <w:p w14:paraId="061DCBFB" w14:textId="77777777" w:rsidR="00FB19BC" w:rsidRDefault="00FB19BC"/>
    <w:p w14:paraId="4027137B" w14:textId="77777777" w:rsidR="00FB19BC" w:rsidRDefault="00000000">
      <w:r>
        <w:t>Vu la Constitution, les articles 41, 162 et 173 ;</w:t>
      </w:r>
    </w:p>
    <w:p w14:paraId="36233179" w14:textId="77777777" w:rsidR="00FB19BC" w:rsidRDefault="00000000">
      <w:r>
        <w:t>Vu le code de la Démocratie Locale et de la Décentralisation et notamment les articles L1122-30, L1232-32, L1133-1 et 2, L3131-1§1er 3° et L3132-1 ;</w:t>
      </w:r>
    </w:p>
    <w:p w14:paraId="7F2DB5FC" w14:textId="77777777" w:rsidR="00FB19BC" w:rsidRDefault="00000000">
      <w:r>
        <w:t>Vu les recommandations émises par la circulaire du 14 juin 2024 relative à l’élaboration des budgets des communes et des CPAS de la Région wallonne, à l’exception des communes et des CPAS relevant des communes de la Communauté germanophone ;</w:t>
      </w:r>
    </w:p>
    <w:p w14:paraId="17AB8C3F" w14:textId="77777777" w:rsidR="00FB19BC" w:rsidRDefault="00000000">
      <w:r>
        <w:t>Considérant qu'en vu de la vente de boissons lors de l'organisation de manifestations communales, il y a lieu d'en fixer les montants ;</w:t>
      </w:r>
    </w:p>
    <w:p w14:paraId="2B2FFE91" w14:textId="77777777" w:rsidR="00FB19BC" w:rsidRDefault="00000000">
      <w:r>
        <w:t>Considérant que la commune doit se doter des moyens nécessaires afin d’assurer l’exercice de sa mission de service public ;</w:t>
      </w:r>
    </w:p>
    <w:p w14:paraId="6B45C48F" w14:textId="77777777" w:rsidR="00FB19BC" w:rsidRDefault="00000000">
      <w:r>
        <w:rPr>
          <w:rStyle w:val="uqk3pod"/>
        </w:rPr>
        <w:t>DECIDE : à l'unanimité</w:t>
      </w:r>
    </w:p>
    <w:p w14:paraId="6E929184" w14:textId="77777777" w:rsidR="00FB19BC" w:rsidRDefault="00000000">
      <w:r>
        <w:rPr>
          <w:rStyle w:val="uqk4pod"/>
        </w:rPr>
        <w:t>Article premier</w:t>
      </w:r>
      <w:r>
        <w:rPr>
          <w:rStyle w:val="uqk3pod"/>
        </w:rPr>
        <w:t xml:space="preserve"> : </w:t>
      </w:r>
      <w:r>
        <w:t>il est établi, à dater du premier jour de la publication du présent règlement et pour un terme expirant le 31 décembre 2030, une redevance communale sur la vente de boissons lors de festivités organisées par l’Administration Communale ;</w:t>
      </w:r>
    </w:p>
    <w:p w14:paraId="07E560A1" w14:textId="77777777" w:rsidR="00FB19BC" w:rsidRDefault="00000000">
      <w:r>
        <w:t> </w:t>
      </w:r>
    </w:p>
    <w:p w14:paraId="05B8B4B8" w14:textId="77777777" w:rsidR="00FB19BC" w:rsidRDefault="00000000">
      <w:r>
        <w:rPr>
          <w:rStyle w:val="uqk4pod"/>
        </w:rPr>
        <w:t>Art. 2 </w:t>
      </w:r>
      <w:r>
        <w:t>: La redevance est due par la personne qui sollicite la délivrance des boissons ;</w:t>
      </w:r>
    </w:p>
    <w:p w14:paraId="19F99B1D" w14:textId="77777777" w:rsidR="00FB19BC" w:rsidRDefault="00000000">
      <w:r>
        <w:t> </w:t>
      </w:r>
    </w:p>
    <w:p w14:paraId="17C057B8" w14:textId="77777777" w:rsidR="00FB19BC" w:rsidRDefault="00000000">
      <w:r>
        <w:rPr>
          <w:rStyle w:val="uqk4pod"/>
        </w:rPr>
        <w:t>Art. 3</w:t>
      </w:r>
      <w:r>
        <w:t> : Le montant de la redevance est fixé comme suit :</w:t>
      </w:r>
    </w:p>
    <w:p w14:paraId="48F1D974" w14:textId="77777777" w:rsidR="00FB19BC" w:rsidRDefault="00000000">
      <w:pPr>
        <w:pStyle w:val="podBulletItem"/>
        <w:tabs>
          <w:tab w:val="left" w:pos="0"/>
        </w:tabs>
      </w:pPr>
      <w:r>
        <w:t>Softs, Eau, Jus, Café : 2€</w:t>
      </w:r>
    </w:p>
    <w:p w14:paraId="0130060B" w14:textId="77777777" w:rsidR="00FB19BC" w:rsidRDefault="00000000">
      <w:pPr>
        <w:pStyle w:val="podBulletItem"/>
        <w:tabs>
          <w:tab w:val="left" w:pos="0"/>
        </w:tabs>
      </w:pPr>
      <w:r>
        <w:t>Simple Bière Blonde, Brune, Fruitée :  2€</w:t>
      </w:r>
    </w:p>
    <w:p w14:paraId="2A6491BD" w14:textId="77777777" w:rsidR="00FB19BC" w:rsidRDefault="00000000">
      <w:pPr>
        <w:pStyle w:val="podBulletItem"/>
        <w:tabs>
          <w:tab w:val="left" w:pos="0"/>
        </w:tabs>
      </w:pPr>
      <w:r>
        <w:t>Bières Fortes : 3,50€</w:t>
      </w:r>
    </w:p>
    <w:p w14:paraId="6F37CCE9" w14:textId="77777777" w:rsidR="00FB19BC" w:rsidRDefault="00000000">
      <w:pPr>
        <w:pStyle w:val="podBulletItem"/>
        <w:tabs>
          <w:tab w:val="left" w:pos="0"/>
        </w:tabs>
      </w:pPr>
      <w:r>
        <w:t>Vin :   </w:t>
      </w:r>
    </w:p>
    <w:p w14:paraId="4ABCF666" w14:textId="77777777" w:rsidR="00FB19BC" w:rsidRDefault="00000000">
      <w:pPr>
        <w:pStyle w:val="podBulletItem"/>
        <w:numPr>
          <w:ilvl w:val="1"/>
          <w:numId w:val="6"/>
        </w:numPr>
        <w:tabs>
          <w:tab w:val="left" w:pos="0"/>
        </w:tabs>
      </w:pPr>
      <w:r>
        <w:t>Verre :   3€</w:t>
      </w:r>
    </w:p>
    <w:p w14:paraId="4E4590EE" w14:textId="77777777" w:rsidR="00FB19BC" w:rsidRDefault="00000000">
      <w:pPr>
        <w:pStyle w:val="podBulletItem"/>
        <w:numPr>
          <w:ilvl w:val="1"/>
          <w:numId w:val="7"/>
        </w:numPr>
        <w:tabs>
          <w:tab w:val="left" w:pos="0"/>
        </w:tabs>
      </w:pPr>
      <w:r>
        <w:t>Bouteille : 15€</w:t>
      </w:r>
    </w:p>
    <w:p w14:paraId="5DD5C730" w14:textId="77777777" w:rsidR="00FB19BC" w:rsidRDefault="00000000">
      <w:pPr>
        <w:pStyle w:val="podBulletItem"/>
        <w:tabs>
          <w:tab w:val="left" w:pos="0"/>
        </w:tabs>
      </w:pPr>
      <w:r>
        <w:t>Cava :</w:t>
      </w:r>
    </w:p>
    <w:p w14:paraId="6D475646" w14:textId="77777777" w:rsidR="00FB19BC" w:rsidRDefault="00000000">
      <w:pPr>
        <w:pStyle w:val="podBulletItem"/>
        <w:numPr>
          <w:ilvl w:val="1"/>
          <w:numId w:val="8"/>
        </w:numPr>
        <w:tabs>
          <w:tab w:val="left" w:pos="0"/>
        </w:tabs>
      </w:pPr>
      <w:r>
        <w:t>Verre :  3€</w:t>
      </w:r>
    </w:p>
    <w:p w14:paraId="64C5B377" w14:textId="77777777" w:rsidR="00FB19BC" w:rsidRDefault="00000000">
      <w:pPr>
        <w:pStyle w:val="podBulletItem"/>
        <w:numPr>
          <w:ilvl w:val="1"/>
          <w:numId w:val="9"/>
        </w:numPr>
        <w:tabs>
          <w:tab w:val="left" w:pos="0"/>
        </w:tabs>
      </w:pPr>
      <w:r>
        <w:t>Bouteille :  15€</w:t>
      </w:r>
    </w:p>
    <w:p w14:paraId="0F82B5C6" w14:textId="77777777" w:rsidR="00FB19BC" w:rsidRDefault="00000000">
      <w:r>
        <w:t> </w:t>
      </w:r>
    </w:p>
    <w:p w14:paraId="248422BB" w14:textId="77777777" w:rsidR="00FB19BC" w:rsidRDefault="00000000">
      <w:r>
        <w:rPr>
          <w:rStyle w:val="uqk4pod"/>
        </w:rPr>
        <w:t>Art. 4</w:t>
      </w:r>
      <w:r>
        <w:t> : La redevance est payable au comptant lors de la commande</w:t>
      </w:r>
    </w:p>
    <w:p w14:paraId="7C352371" w14:textId="77777777" w:rsidR="00FB19BC" w:rsidRDefault="00000000">
      <w:r>
        <w:t> </w:t>
      </w:r>
    </w:p>
    <w:p w14:paraId="1D9D9925" w14:textId="77777777" w:rsidR="00FB19BC" w:rsidRDefault="00000000">
      <w:r>
        <w:rPr>
          <w:rStyle w:val="uqk4pod"/>
        </w:rPr>
        <w:t>Art. 5</w:t>
      </w:r>
      <w:r>
        <w:t> : La présente délibération entre en vigueur à dater de sa publication prescrite par l’article L1133-1 et 2 du CDLD ;</w:t>
      </w:r>
    </w:p>
    <w:p w14:paraId="4208D3EB" w14:textId="77777777" w:rsidR="00FB19BC" w:rsidRDefault="00000000">
      <w:r>
        <w:t> </w:t>
      </w:r>
    </w:p>
    <w:p w14:paraId="67B6B00A" w14:textId="77777777" w:rsidR="00FB19BC" w:rsidRDefault="00000000">
      <w:r>
        <w:rPr>
          <w:rStyle w:val="uqk4pod"/>
        </w:rPr>
        <w:t>Art. 6 </w:t>
      </w:r>
      <w:r>
        <w:rPr>
          <w:rStyle w:val="uqk3pod"/>
        </w:rPr>
        <w:t>:</w:t>
      </w:r>
      <w:r>
        <w:t xml:space="preserve"> La présente délibération sera transmise au Gouvernement Wallon dans le cadre de la Tutelle spéciale.</w:t>
      </w:r>
    </w:p>
    <w:p w14:paraId="668C6F62" w14:textId="77777777" w:rsidR="00FB19BC" w:rsidRDefault="00FB19BC"/>
    <w:p w14:paraId="3499F731" w14:textId="77777777" w:rsidR="00FB19BC" w:rsidRDefault="00FB19BC"/>
    <w:p w14:paraId="11ACDE8E" w14:textId="77777777" w:rsidR="00FB19BC" w:rsidRDefault="00000000">
      <w:pPr>
        <w:pBdr>
          <w:top w:val="single" w:sz="2" w:space="3" w:color="000000"/>
          <w:left w:val="single" w:sz="2" w:space="1" w:color="000000"/>
          <w:bottom w:val="single" w:sz="2" w:space="3" w:color="000000"/>
          <w:right w:val="single" w:sz="2" w:space="1" w:color="000000"/>
        </w:pBdr>
        <w:rPr>
          <w:b/>
          <w:bCs/>
        </w:rPr>
      </w:pPr>
      <w:r>
        <w:rPr>
          <w:b/>
          <w:bCs/>
        </w:rPr>
        <w:t>OBJET N°6 : Redevance Inscriptions – Runs et Trail - Exercice 2025 ; décision</w:t>
      </w:r>
    </w:p>
    <w:p w14:paraId="2FE2B991" w14:textId="77777777" w:rsidR="00FB19BC" w:rsidRDefault="00FB19BC"/>
    <w:p w14:paraId="27F5AA32" w14:textId="77777777" w:rsidR="00FB19BC" w:rsidRDefault="00000000">
      <w:r>
        <w:t>LE CONSEIL COMMUNAL,</w:t>
      </w:r>
    </w:p>
    <w:p w14:paraId="168F14B0" w14:textId="77777777" w:rsidR="00FB19BC" w:rsidRDefault="00FB19BC"/>
    <w:p w14:paraId="0A195339" w14:textId="77777777" w:rsidR="00FB19BC" w:rsidRDefault="00000000">
      <w:r>
        <w:t>Vu la Constitution, les articles 41, 162 et 173 ;</w:t>
      </w:r>
    </w:p>
    <w:p w14:paraId="089A566D" w14:textId="77777777" w:rsidR="00FB19BC" w:rsidRDefault="00000000">
      <w:r>
        <w:t>Vu le code de la Démocratie Locale et de la Décentralisation et notamment les articles L1122-30, L1232-32, L1133-1 et 2, L3131-1§1er 3° et L3132-1 ;</w:t>
      </w:r>
    </w:p>
    <w:p w14:paraId="23F2473A" w14:textId="77777777" w:rsidR="00FB19BC" w:rsidRDefault="00000000">
      <w:r>
        <w:t>Vu les recommandations émises par la circulaire relative à l’élaboration des budgets des communes et des CPAS de la Région wallonne, à l’exception des communes et des CPAS relevant des communes de la Communauté germanophone, pour l’année 2025 ;</w:t>
      </w:r>
    </w:p>
    <w:p w14:paraId="20A33551" w14:textId="77777777" w:rsidR="00FB19BC" w:rsidRDefault="00000000">
      <w:r>
        <w:t>Considérant que dans le cadre des activités prévues le week-end du 13 et 14 décembre 2025, différentes courses à pied seront organisées ;</w:t>
      </w:r>
    </w:p>
    <w:p w14:paraId="30413593" w14:textId="77777777" w:rsidR="00FB19BC" w:rsidRDefault="00000000">
      <w:r>
        <w:t>Considérant qu’une inscription sera demandée à chaque participant et que l’intégralité de ces inscriptions sera reversée à VIVA FOR LIFE ;</w:t>
      </w:r>
    </w:p>
    <w:p w14:paraId="50B11760" w14:textId="77777777" w:rsidR="00FB19BC" w:rsidRDefault="00000000">
      <w:r>
        <w:t>Considérant qu’il y a lieu de fixer les montants des inscriptions ;</w:t>
      </w:r>
    </w:p>
    <w:p w14:paraId="34DAA8F3" w14:textId="77777777" w:rsidR="00FB19BC" w:rsidRDefault="00000000">
      <w:r>
        <w:rPr>
          <w:rStyle w:val="uqk3pod"/>
        </w:rPr>
        <w:t>DECIDE : à l'unanimité</w:t>
      </w:r>
    </w:p>
    <w:p w14:paraId="43903B68" w14:textId="77777777" w:rsidR="00FB19BC" w:rsidRDefault="00000000">
      <w:r>
        <w:rPr>
          <w:rStyle w:val="uqk3pod"/>
        </w:rPr>
        <w:t>        </w:t>
      </w:r>
    </w:p>
    <w:p w14:paraId="0F43E96A" w14:textId="77777777" w:rsidR="00FB19BC" w:rsidRDefault="00000000">
      <w:r>
        <w:rPr>
          <w:rStyle w:val="uqk4pod"/>
        </w:rPr>
        <w:t>Article premier</w:t>
      </w:r>
      <w:r>
        <w:rPr>
          <w:rStyle w:val="uqk3pod"/>
        </w:rPr>
        <w:t xml:space="preserve"> : </w:t>
      </w:r>
      <w:r>
        <w:t>d’établir une redevance dans le cadre de l’organisation de courses à pied prévues le week-end du 13 et 14 décembre 2025 ;</w:t>
      </w:r>
    </w:p>
    <w:p w14:paraId="3B5E38D0" w14:textId="77777777" w:rsidR="00FB19BC" w:rsidRDefault="00000000">
      <w:r>
        <w:t> </w:t>
      </w:r>
    </w:p>
    <w:p w14:paraId="28B64AF9" w14:textId="77777777" w:rsidR="00FB19BC" w:rsidRDefault="00000000">
      <w:r>
        <w:rPr>
          <w:rStyle w:val="uqk4pod"/>
        </w:rPr>
        <w:t>Art. 2 </w:t>
      </w:r>
      <w:r>
        <w:t xml:space="preserve">: La redevance est due par la personne qui sollicite sa participation à la </w:t>
      </w:r>
      <w:proofErr w:type="gramStart"/>
      <w:r>
        <w:t>course;</w:t>
      </w:r>
      <w:proofErr w:type="gramEnd"/>
    </w:p>
    <w:p w14:paraId="7466E9E7" w14:textId="77777777" w:rsidR="00FB19BC" w:rsidRDefault="00000000">
      <w:r>
        <w:t> </w:t>
      </w:r>
    </w:p>
    <w:p w14:paraId="2B282CA5" w14:textId="77777777" w:rsidR="00FB19BC" w:rsidRDefault="00000000">
      <w:r>
        <w:rPr>
          <w:rStyle w:val="uqk4pod"/>
        </w:rPr>
        <w:t>Art. 3</w:t>
      </w:r>
      <w:r>
        <w:t> : Le montant de la redevance est fixé comme suit :</w:t>
      </w:r>
    </w:p>
    <w:p w14:paraId="3F4574CE" w14:textId="77777777" w:rsidR="00FB19BC" w:rsidRDefault="00000000">
      <w:pPr>
        <w:pStyle w:val="podBulletItem"/>
        <w:numPr>
          <w:ilvl w:val="1"/>
          <w:numId w:val="2"/>
        </w:numPr>
        <w:tabs>
          <w:tab w:val="left" w:pos="0"/>
        </w:tabs>
      </w:pPr>
      <w:r>
        <w:t>Kids Run ; 2€</w:t>
      </w:r>
    </w:p>
    <w:p w14:paraId="669EEBE2" w14:textId="77777777" w:rsidR="00FB19BC" w:rsidRDefault="00000000">
      <w:pPr>
        <w:pStyle w:val="podBulletItem"/>
        <w:numPr>
          <w:ilvl w:val="1"/>
          <w:numId w:val="2"/>
        </w:numPr>
        <w:tabs>
          <w:tab w:val="left" w:pos="0"/>
        </w:tabs>
      </w:pPr>
      <w:r>
        <w:t>Run :  </w:t>
      </w:r>
    </w:p>
    <w:p w14:paraId="79CC3043" w14:textId="77777777" w:rsidR="00FB19BC" w:rsidRDefault="00000000">
      <w:pPr>
        <w:pStyle w:val="podBulletItem"/>
        <w:numPr>
          <w:ilvl w:val="2"/>
          <w:numId w:val="10"/>
        </w:numPr>
        <w:tabs>
          <w:tab w:val="left" w:pos="0"/>
        </w:tabs>
      </w:pPr>
      <w:r>
        <w:t>5€ en prévente sur le compte communal</w:t>
      </w:r>
    </w:p>
    <w:p w14:paraId="29648183" w14:textId="77777777" w:rsidR="00FB19BC" w:rsidRDefault="00000000">
      <w:pPr>
        <w:pStyle w:val="podBulletItem"/>
        <w:numPr>
          <w:ilvl w:val="2"/>
          <w:numId w:val="11"/>
        </w:numPr>
        <w:tabs>
          <w:tab w:val="left" w:pos="0"/>
        </w:tabs>
      </w:pPr>
      <w:r>
        <w:t>7€ sur place</w:t>
      </w:r>
    </w:p>
    <w:p w14:paraId="0FC94C25" w14:textId="77777777" w:rsidR="00FB19BC" w:rsidRDefault="00000000">
      <w:pPr>
        <w:pStyle w:val="podBulletItem"/>
        <w:numPr>
          <w:ilvl w:val="0"/>
          <w:numId w:val="2"/>
        </w:numPr>
        <w:tabs>
          <w:tab w:val="left" w:pos="0"/>
        </w:tabs>
      </w:pPr>
      <w:r>
        <w:t>Trail :</w:t>
      </w:r>
    </w:p>
    <w:p w14:paraId="387ADAD8" w14:textId="77777777" w:rsidR="00FB19BC" w:rsidRDefault="00000000">
      <w:pPr>
        <w:pStyle w:val="podBulletItem"/>
        <w:numPr>
          <w:ilvl w:val="1"/>
          <w:numId w:val="12"/>
        </w:numPr>
        <w:tabs>
          <w:tab w:val="left" w:pos="0"/>
        </w:tabs>
      </w:pPr>
      <w:r>
        <w:t>10€ en prévente sur le compte communal</w:t>
      </w:r>
    </w:p>
    <w:p w14:paraId="5C2A5B2C" w14:textId="77777777" w:rsidR="00FB19BC" w:rsidRDefault="00000000">
      <w:pPr>
        <w:pStyle w:val="podBulletItem"/>
        <w:numPr>
          <w:ilvl w:val="1"/>
          <w:numId w:val="13"/>
        </w:numPr>
        <w:tabs>
          <w:tab w:val="left" w:pos="0"/>
        </w:tabs>
      </w:pPr>
      <w:r>
        <w:t>12€ sur place</w:t>
      </w:r>
    </w:p>
    <w:p w14:paraId="5FF8847E" w14:textId="77777777" w:rsidR="00FB19BC" w:rsidRDefault="00000000">
      <w:r>
        <w:t> </w:t>
      </w:r>
    </w:p>
    <w:p w14:paraId="5BFFC9FC" w14:textId="77777777" w:rsidR="00FB19BC" w:rsidRDefault="00000000">
      <w:r>
        <w:rPr>
          <w:rStyle w:val="uqk4pod"/>
        </w:rPr>
        <w:t>Art. 4</w:t>
      </w:r>
      <w:r>
        <w:t> : La redevance est payable soit sur le compte communal au tarif « préventes » soit au comptant le jour même au tarif « sur place »</w:t>
      </w:r>
    </w:p>
    <w:p w14:paraId="7EF4BE2E" w14:textId="77777777" w:rsidR="00FB19BC" w:rsidRDefault="00000000">
      <w:r>
        <w:t> </w:t>
      </w:r>
    </w:p>
    <w:p w14:paraId="0E30F1A9" w14:textId="77777777" w:rsidR="00FB19BC" w:rsidRDefault="00000000">
      <w:r>
        <w:rPr>
          <w:rStyle w:val="uqk4pod"/>
        </w:rPr>
        <w:t>Art. 5</w:t>
      </w:r>
      <w:r>
        <w:t> : La présente délibération entre en vigueur à dater de sa publication prescrite par l’article L1133-1 et 2 du CDLD ;</w:t>
      </w:r>
    </w:p>
    <w:p w14:paraId="06B3991E" w14:textId="77777777" w:rsidR="00FB19BC" w:rsidRDefault="00000000">
      <w:r>
        <w:t> </w:t>
      </w:r>
    </w:p>
    <w:p w14:paraId="3305DAA2" w14:textId="77777777" w:rsidR="00FB19BC" w:rsidRDefault="00000000">
      <w:r>
        <w:rPr>
          <w:rStyle w:val="uqk4pod"/>
        </w:rPr>
        <w:t xml:space="preserve">Art. </w:t>
      </w:r>
      <w:proofErr w:type="gramStart"/>
      <w:r>
        <w:rPr>
          <w:rStyle w:val="uqk4pod"/>
        </w:rPr>
        <w:t>6</w:t>
      </w:r>
      <w:r>
        <w:rPr>
          <w:rStyle w:val="uqk3pod"/>
        </w:rPr>
        <w:t>:</w:t>
      </w:r>
      <w:proofErr w:type="gramEnd"/>
      <w:r>
        <w:t xml:space="preserve"> La présente délibération sera transmise au Gouvernement Wallon dans le cadre de la Tutelle spéciale.</w:t>
      </w:r>
    </w:p>
    <w:p w14:paraId="02A13E50" w14:textId="77777777" w:rsidR="00FB19BC" w:rsidRDefault="00FB19BC"/>
    <w:p w14:paraId="7EE04525" w14:textId="77777777" w:rsidR="00FB19BC" w:rsidRDefault="00FB19BC"/>
    <w:p w14:paraId="7CC9A496" w14:textId="77777777" w:rsidR="00FB19BC" w:rsidRDefault="00000000">
      <w:pPr>
        <w:pBdr>
          <w:top w:val="single" w:sz="2" w:space="3" w:color="000000"/>
          <w:left w:val="single" w:sz="2" w:space="1" w:color="000000"/>
          <w:bottom w:val="single" w:sz="2" w:space="3" w:color="000000"/>
          <w:right w:val="single" w:sz="2" w:space="1" w:color="000000"/>
        </w:pBdr>
        <w:rPr>
          <w:b/>
          <w:bCs/>
        </w:rPr>
      </w:pPr>
      <w:r>
        <w:rPr>
          <w:b/>
          <w:bCs/>
        </w:rPr>
        <w:t>OBJET N°7 : Délégation au Collège communal pour l'octroi de subventions - Exercices 2025 à 2030 - Approbation</w:t>
      </w:r>
    </w:p>
    <w:p w14:paraId="5EBC00E8" w14:textId="77777777" w:rsidR="00FB19BC" w:rsidRDefault="00FB19BC"/>
    <w:p w14:paraId="6D7BAC34" w14:textId="77777777" w:rsidR="00FB19BC" w:rsidRDefault="00000000">
      <w:r>
        <w:t>LE CONSEIL COMMUNAL,</w:t>
      </w:r>
    </w:p>
    <w:p w14:paraId="3C8A449F" w14:textId="77777777" w:rsidR="00FB19BC" w:rsidRDefault="00FB19BC"/>
    <w:p w14:paraId="1F7759CF" w14:textId="77777777" w:rsidR="00FB19BC" w:rsidRDefault="00000000">
      <w:r>
        <w:t>Vu les articles L-3331-1 à L-3331-9 du Code de la démocratie locale et de la décentralisation réglant l'octroi et le contrôle de l'octroi et de l’utilisation de certaines subventions ;</w:t>
      </w:r>
    </w:p>
    <w:p w14:paraId="40BD3011" w14:textId="77777777" w:rsidR="00FB19BC" w:rsidRDefault="00000000">
      <w:r>
        <w:t>Vu le décret du 28.03.2024 modifiant le Code de la démocratie locale et de la décentralisation simplifiant le fonctionnement et l'organisation des organes communaux et provinciaux ;</w:t>
      </w:r>
    </w:p>
    <w:p w14:paraId="34E9DC29" w14:textId="77777777" w:rsidR="00FB19BC" w:rsidRDefault="00000000">
      <w:r>
        <w:t>Vu l'article L1122-37 du Code de la démocratie locale et de la décentralisation disposant que :</w:t>
      </w:r>
    </w:p>
    <w:p w14:paraId="0AAFDE86" w14:textId="77777777" w:rsidR="00FB19BC" w:rsidRDefault="00000000">
      <w:r>
        <w:t>"</w:t>
      </w:r>
      <w:r>
        <w:rPr>
          <w:rStyle w:val="uqk5pod"/>
        </w:rPr>
        <w:t>§1er. Le conseil communal peut déléguer, au collège communal, la compétence d’octroyer les subventions :</w:t>
      </w:r>
    </w:p>
    <w:p w14:paraId="17F8750D" w14:textId="77777777" w:rsidR="00FB19BC" w:rsidRDefault="00000000">
      <w:r>
        <w:rPr>
          <w:rStyle w:val="uqk5pod"/>
        </w:rPr>
        <w:t xml:space="preserve">1° qui figurent nominativement au budget, dans les limites des crédits qui y sont inscrits à cet effet et approuvés par l’autorité de </w:t>
      </w:r>
      <w:proofErr w:type="gramStart"/>
      <w:r>
        <w:rPr>
          <w:rStyle w:val="uqk5pod"/>
        </w:rPr>
        <w:t>tutelle;</w:t>
      </w:r>
      <w:proofErr w:type="gramEnd"/>
    </w:p>
    <w:p w14:paraId="31AF3A4E" w14:textId="77777777" w:rsidR="00FB19BC" w:rsidRDefault="00000000">
      <w:r>
        <w:rPr>
          <w:rStyle w:val="uqk5pod"/>
        </w:rPr>
        <w:t xml:space="preserve">2° en </w:t>
      </w:r>
      <w:proofErr w:type="gramStart"/>
      <w:r>
        <w:rPr>
          <w:rStyle w:val="uqk5pod"/>
        </w:rPr>
        <w:t>nature;</w:t>
      </w:r>
      <w:proofErr w:type="gramEnd"/>
    </w:p>
    <w:p w14:paraId="2A5CA039" w14:textId="77777777" w:rsidR="00FB19BC" w:rsidRDefault="00000000">
      <w:r>
        <w:rPr>
          <w:rStyle w:val="uqk5pod"/>
        </w:rPr>
        <w:t>3° motivées par l’urgence ou en raison de circonstances impérieuses et imprévues.</w:t>
      </w:r>
    </w:p>
    <w:p w14:paraId="3E7B7509" w14:textId="77777777" w:rsidR="00FB19BC" w:rsidRDefault="00000000">
      <w:r>
        <w:rPr>
          <w:rStyle w:val="uqk5pod"/>
        </w:rPr>
        <w:t>La décision du collège communal adoptée sur la base de l’alinéa 1er, 3°, est motivée et est portée à la connaissance du conseil communal, lors de sa prochaine séance, pour prise d’acte.</w:t>
      </w:r>
    </w:p>
    <w:p w14:paraId="2145BB4E" w14:textId="77777777" w:rsidR="00FB19BC" w:rsidRDefault="00000000">
      <w:r>
        <w:rPr>
          <w:rStyle w:val="uqk5pod"/>
        </w:rPr>
        <w:t>§2. Chaque année, le collège communal fait rapport au conseil communal sur :</w:t>
      </w:r>
    </w:p>
    <w:p w14:paraId="0B2F5B6F" w14:textId="77777777" w:rsidR="00FB19BC" w:rsidRDefault="00000000">
      <w:r>
        <w:rPr>
          <w:rStyle w:val="uqk5pod"/>
        </w:rPr>
        <w:t xml:space="preserve">1° les subventions qu’il a octroyées au cours de l’exercice, en vertu du présent </w:t>
      </w:r>
      <w:proofErr w:type="gramStart"/>
      <w:r>
        <w:rPr>
          <w:rStyle w:val="uqk5pod"/>
        </w:rPr>
        <w:t>article;</w:t>
      </w:r>
      <w:proofErr w:type="gramEnd"/>
    </w:p>
    <w:p w14:paraId="32D3585D" w14:textId="77777777" w:rsidR="00FB19BC" w:rsidRDefault="00000000">
      <w:r>
        <w:rPr>
          <w:rStyle w:val="uqk5pod"/>
        </w:rPr>
        <w:t>2° les subventions dont il a contrôlé l’utilisation au cours de l’exercice, en vertu de l’article L3331-7.</w:t>
      </w:r>
      <w:r>
        <w:t>"</w:t>
      </w:r>
    </w:p>
    <w:p w14:paraId="70F1B39C" w14:textId="77777777" w:rsidR="00FB19BC" w:rsidRDefault="00000000">
      <w:r>
        <w:t>Vu la circulaire du 30/05/2013 du Ministre Furlan précisant les modalités d'application des articles susmentionnés ; </w:t>
      </w:r>
    </w:p>
    <w:p w14:paraId="038460FC" w14:textId="77777777" w:rsidR="00FB19BC" w:rsidRDefault="00000000">
      <w:r>
        <w:t>Considérant que, dans le but d'accélérer, d'alléger et d'assouplir la procédure, il convient que le Conseil communal fasse usage de cette faculté de délégation ;</w:t>
      </w:r>
    </w:p>
    <w:p w14:paraId="08895A06" w14:textId="77777777" w:rsidR="00FB19BC" w:rsidRDefault="00000000">
      <w:r>
        <w:rPr>
          <w:rStyle w:val="uqk6pod"/>
        </w:rPr>
        <w:t>DECIDE </w:t>
      </w:r>
      <w:r>
        <w:rPr>
          <w:rStyle w:val="uqk3pod"/>
        </w:rPr>
        <w:t>: à l'unanimité</w:t>
      </w:r>
    </w:p>
    <w:p w14:paraId="184F4DAE" w14:textId="77777777" w:rsidR="00FB19BC" w:rsidRDefault="00000000">
      <w:r>
        <w:rPr>
          <w:rStyle w:val="uqk6pod"/>
        </w:rPr>
        <w:t xml:space="preserve">Article 1er </w:t>
      </w:r>
      <w:r>
        <w:t>: de déléguer au Collège, à dater de la présente délibération et ce jusqu'au 31 décembre 2030, la compétence d'octroi de subventions dans les circonstances suivantes ;</w:t>
      </w:r>
    </w:p>
    <w:p w14:paraId="3563DA36" w14:textId="77777777" w:rsidR="00FB19BC" w:rsidRDefault="00000000">
      <w:r>
        <w:t>1</w:t>
      </w:r>
      <w:proofErr w:type="gramStart"/>
      <w:r>
        <w:t>°  Les</w:t>
      </w:r>
      <w:proofErr w:type="gramEnd"/>
      <w:r>
        <w:t xml:space="preserve"> subventions nominativement inscrites au budget, dans la limite des crédits qui y sont inscrits à cet effet et approuvés par les autorités de tutelle ; </w:t>
      </w:r>
    </w:p>
    <w:p w14:paraId="52B726D4" w14:textId="77777777" w:rsidR="00FB19BC" w:rsidRDefault="00000000">
      <w:r>
        <w:t>2</w:t>
      </w:r>
      <w:proofErr w:type="gramStart"/>
      <w:r>
        <w:t>°  Les</w:t>
      </w:r>
      <w:proofErr w:type="gramEnd"/>
      <w:r>
        <w:t xml:space="preserve"> subventions en nature.</w:t>
      </w:r>
    </w:p>
    <w:p w14:paraId="57596B5B" w14:textId="77777777" w:rsidR="00FB19BC" w:rsidRDefault="00000000">
      <w:r>
        <w:rPr>
          <w:rStyle w:val="uqk6pod"/>
        </w:rPr>
        <w:t>Art. 2</w:t>
      </w:r>
      <w:r>
        <w:t xml:space="preserve"> : Conformément à l'article L1122-37 §1er al.2 du CDLD, le collège communal a, en cas d'urgence ou en raison de circonstances impérieuses et imprévues, le pouvoir d'initiative d'exercer les compétences du conseil communal en matière d'octroi de subventions. Sa décision sera communiquée au conseil communal lors de sa prochaine séance.</w:t>
      </w:r>
    </w:p>
    <w:p w14:paraId="1C7861D2" w14:textId="77777777" w:rsidR="00FB19BC" w:rsidRDefault="00000000">
      <w:r>
        <w:rPr>
          <w:rStyle w:val="uqk6pod"/>
        </w:rPr>
        <w:t>Art. 3</w:t>
      </w:r>
      <w:r>
        <w:t xml:space="preserve"> : Chaque année, le Collège communal adressera au conseil un rapport portant sur les subventions qu'il a octroyées par délégation et sur la manière dont il a contrôlé l'utilisation des subventions octroyées au cours de l'exercice selon les articles L-1122-37 et L-3331-7</w:t>
      </w:r>
    </w:p>
    <w:p w14:paraId="514D6E02" w14:textId="77777777" w:rsidR="00FB19BC" w:rsidRDefault="00FB19BC"/>
    <w:p w14:paraId="22822FD3" w14:textId="77777777" w:rsidR="00FB19BC" w:rsidRDefault="00FB19BC"/>
    <w:p w14:paraId="7771771C" w14:textId="77777777" w:rsidR="00FB19BC" w:rsidRDefault="00000000">
      <w:pPr>
        <w:pBdr>
          <w:top w:val="single" w:sz="2" w:space="3" w:color="000000"/>
          <w:left w:val="single" w:sz="2" w:space="1" w:color="000000"/>
          <w:bottom w:val="single" w:sz="2" w:space="3" w:color="000000"/>
          <w:right w:val="single" w:sz="2" w:space="1" w:color="000000"/>
        </w:pBdr>
        <w:rPr>
          <w:b/>
          <w:bCs/>
        </w:rPr>
      </w:pPr>
      <w:r>
        <w:rPr>
          <w:b/>
          <w:bCs/>
        </w:rPr>
        <w:t>OBJET N°8 : Convention de collaboration avec la ville de Renaix - conditions d'utilisation de la piscine - renouvellement de l'accord ; décision</w:t>
      </w:r>
    </w:p>
    <w:p w14:paraId="56F3559F" w14:textId="77777777" w:rsidR="00FB19BC" w:rsidRDefault="00FB19BC"/>
    <w:p w14:paraId="502896B1" w14:textId="77777777" w:rsidR="00FB19BC" w:rsidRDefault="00000000">
      <w:r>
        <w:t>LE CONSEIL COMMUNAL,</w:t>
      </w:r>
    </w:p>
    <w:p w14:paraId="4029EDA6" w14:textId="77777777" w:rsidR="00FB19BC" w:rsidRDefault="00FB19BC"/>
    <w:p w14:paraId="238EE1FB" w14:textId="77777777" w:rsidR="00FB19BC" w:rsidRDefault="00000000">
      <w:r>
        <w:t xml:space="preserve">Attendu que dans le cadre de la supracommunalité avec les communes de Frasnes-lez-Anvaing et Celles, le projet ‘Sport pour tous » reprend la promotion des activités sportives et plus particulièrement la natation à la piscine de </w:t>
      </w:r>
      <w:proofErr w:type="gramStart"/>
      <w:r>
        <w:t>Renaix;</w:t>
      </w:r>
      <w:proofErr w:type="gramEnd"/>
    </w:p>
    <w:p w14:paraId="3B802A82" w14:textId="77777777" w:rsidR="00FB19BC" w:rsidRDefault="00000000">
      <w:r>
        <w:t>Attendu que les communes de Frasnes-lez-Anvaing et Celles ont signé l’accord de collaboration avec la ville de Renaix pour l’utilisation de la nouvelle piscine, tant pour les habitants que pour les écoles implantées sur leur territoire ;</w:t>
      </w:r>
    </w:p>
    <w:p w14:paraId="3EEB8C47" w14:textId="77777777" w:rsidR="00FB19BC" w:rsidRDefault="00000000">
      <w:r>
        <w:t>Attendu qu’en application de l’article L1515-1 les communes peuvent conclure entre elles des conventions relatives à des objets d’intérêt communal ;</w:t>
      </w:r>
    </w:p>
    <w:p w14:paraId="6D714B78" w14:textId="77777777" w:rsidR="00FB19BC" w:rsidRDefault="00000000">
      <w:r>
        <w:t>Vu le projet d’accord de collaboration qui nous a été transmis par le Ville de Renaix qui permet aux habitants de Mont-de-l’Enclus d’utiliser la piscine de Renaix au même tarif que les habitants de Renaix ;</w:t>
      </w:r>
    </w:p>
    <w:p w14:paraId="2E6925F8" w14:textId="77777777" w:rsidR="00FB19BC" w:rsidRDefault="00000000">
      <w:r>
        <w:t>Vu la proposition de la ville de Renaix de renouveler cet accord moyennant le paiement d’un forfait annuel de 5.000€ ;</w:t>
      </w:r>
    </w:p>
    <w:p w14:paraId="12E259D0" w14:textId="77777777" w:rsidR="00FB19BC" w:rsidRDefault="00000000">
      <w:r>
        <w:t xml:space="preserve">Vu le code de décentralisation et de démocratie </w:t>
      </w:r>
      <w:proofErr w:type="gramStart"/>
      <w:r>
        <w:t>locale;</w:t>
      </w:r>
      <w:proofErr w:type="gramEnd"/>
    </w:p>
    <w:p w14:paraId="109C3551" w14:textId="77777777" w:rsidR="00FB19BC" w:rsidRDefault="00000000">
      <w:r>
        <w:t>DECIDE : à l'unanimité</w:t>
      </w:r>
    </w:p>
    <w:p w14:paraId="53B6131B" w14:textId="77777777" w:rsidR="00FB19BC" w:rsidRDefault="00000000">
      <w:r>
        <w:rPr>
          <w:rStyle w:val="uqk4pod"/>
        </w:rPr>
        <w:t>Article premier </w:t>
      </w:r>
      <w:r>
        <w:t>: d’approuver la convention de collaboration entre la Ville de Renaix et la commune de Mont-de-l’Enclus fixant les conditions d’utilisation de la piscine ;</w:t>
      </w:r>
    </w:p>
    <w:p w14:paraId="0B07D2DF" w14:textId="77777777" w:rsidR="00FB19BC" w:rsidRDefault="00000000">
      <w:r>
        <w:rPr>
          <w:rStyle w:val="uqk4pod"/>
        </w:rPr>
        <w:t>Art 2 </w:t>
      </w:r>
      <w:r>
        <w:t xml:space="preserve">: de prendre en charge le forfait de 5.000€ à payer à la Ville de </w:t>
      </w:r>
      <w:proofErr w:type="gramStart"/>
      <w:r>
        <w:t>Renaix;</w:t>
      </w:r>
      <w:proofErr w:type="gramEnd"/>
      <w:r>
        <w:t>                </w:t>
      </w:r>
    </w:p>
    <w:p w14:paraId="4631633E" w14:textId="77777777" w:rsidR="00FB19BC" w:rsidRDefault="00000000">
      <w:r>
        <w:rPr>
          <w:rStyle w:val="uqk4pod"/>
        </w:rPr>
        <w:t>Art 3 :</w:t>
      </w:r>
      <w:r>
        <w:t xml:space="preserve"> d’imputer la dépense à l’article 104/02/124/48 du budget de l’exercice 2025 ;</w:t>
      </w:r>
    </w:p>
    <w:p w14:paraId="6FB91E22" w14:textId="77777777" w:rsidR="00FB19BC" w:rsidRDefault="00FB19BC"/>
    <w:p w14:paraId="2BC5EBAC" w14:textId="77777777" w:rsidR="00FB19BC" w:rsidRDefault="00FB19BC"/>
    <w:p w14:paraId="62EEFFEC" w14:textId="77777777" w:rsidR="00FB19BC" w:rsidRDefault="00000000">
      <w:pPr>
        <w:pBdr>
          <w:top w:val="single" w:sz="2" w:space="3" w:color="000000"/>
          <w:left w:val="single" w:sz="2" w:space="1" w:color="000000"/>
          <w:bottom w:val="single" w:sz="2" w:space="3" w:color="000000"/>
          <w:right w:val="single" w:sz="2" w:space="1" w:color="000000"/>
        </w:pBdr>
        <w:rPr>
          <w:b/>
          <w:bCs/>
        </w:rPr>
      </w:pPr>
      <w:r>
        <w:rPr>
          <w:b/>
          <w:bCs/>
        </w:rPr>
        <w:t xml:space="preserve">OBJET N°9 : Parc Naturel du Pays des Collines - Rapport d'auto-évaluation 2019-2023 ; décision </w:t>
      </w:r>
    </w:p>
    <w:p w14:paraId="05DCE3CB" w14:textId="77777777" w:rsidR="00FB19BC" w:rsidRDefault="00FB19BC"/>
    <w:p w14:paraId="061B9B2C" w14:textId="77777777" w:rsidR="00FB19BC" w:rsidRDefault="00000000">
      <w:r>
        <w:t>LE CONSEIL COMMUNAL,</w:t>
      </w:r>
    </w:p>
    <w:p w14:paraId="6C1C91D7" w14:textId="77777777" w:rsidR="00FB19BC" w:rsidRDefault="00FB19BC"/>
    <w:p w14:paraId="1F13E16A" w14:textId="77777777" w:rsidR="00FB19BC" w:rsidRDefault="00000000">
      <w:pPr>
        <w:pStyle w:val="uqk2pod"/>
      </w:pPr>
      <w:r>
        <w:t>Vu le Code de la Démocratie Locale et de la Décentralisation ;</w:t>
      </w:r>
    </w:p>
    <w:p w14:paraId="58BB602B" w14:textId="77777777" w:rsidR="00FB19BC" w:rsidRDefault="00000000">
      <w:pPr>
        <w:pStyle w:val="uqk2pod"/>
      </w:pPr>
      <w:r>
        <w:t>Attendu que la commune de Mont-de-l’Enclus est affiliée au Parc naturel du Pays des Collines ;</w:t>
      </w:r>
    </w:p>
    <w:p w14:paraId="27654876" w14:textId="77777777" w:rsidR="00FB19BC" w:rsidRDefault="00000000">
      <w:pPr>
        <w:pStyle w:val="uqk2pod"/>
      </w:pPr>
      <w:r>
        <w:t>Attendu que de nombreux partenariats sont réalisés entre l'administration communale et le Parc Naturel du Pays des Collines en vue d'organiser des activités sur le territoire de notre commune ;</w:t>
      </w:r>
    </w:p>
    <w:p w14:paraId="73998D7D" w14:textId="77777777" w:rsidR="00FB19BC" w:rsidRDefault="00000000">
      <w:pPr>
        <w:pStyle w:val="uqk2pod"/>
      </w:pPr>
      <w:r>
        <w:t>Attendu que le Comité de Gestion du Parc Naturel des Pays des Collines a rédigé son rapport d'auto-évaluation pour la période 2019-2023 sur lequel le Conseil Communal est invité à remettre son avis ; </w:t>
      </w:r>
    </w:p>
    <w:p w14:paraId="64D5DE35" w14:textId="77777777" w:rsidR="00FB19BC" w:rsidRDefault="00000000">
      <w:pPr>
        <w:pStyle w:val="uqk2pod"/>
      </w:pPr>
      <w:r>
        <w:t>DECIDE : à l'unanimité</w:t>
      </w:r>
    </w:p>
    <w:p w14:paraId="7BBA835F" w14:textId="77777777" w:rsidR="00FB19BC" w:rsidRDefault="00000000">
      <w:pPr>
        <w:pStyle w:val="uqk2pod"/>
      </w:pPr>
      <w:r>
        <w:t> </w:t>
      </w:r>
    </w:p>
    <w:p w14:paraId="3D4ED7D6" w14:textId="77777777" w:rsidR="00FB19BC" w:rsidRDefault="00000000">
      <w:pPr>
        <w:pStyle w:val="uqk2pod"/>
      </w:pPr>
      <w:r>
        <w:rPr>
          <w:rStyle w:val="uqk7pod"/>
        </w:rPr>
        <w:t xml:space="preserve">Art </w:t>
      </w:r>
      <w:proofErr w:type="gramStart"/>
      <w:r>
        <w:rPr>
          <w:rStyle w:val="uqk7pod"/>
        </w:rPr>
        <w:t>1:</w:t>
      </w:r>
      <w:proofErr w:type="gramEnd"/>
      <w:r>
        <w:t> D'émettre un avis favorable sur les différents aspects de l'auto-évaluation, à savoir : </w:t>
      </w:r>
    </w:p>
    <w:p w14:paraId="14BAFE31" w14:textId="77777777" w:rsidR="00FB19BC" w:rsidRDefault="00000000">
      <w:pPr>
        <w:pStyle w:val="uqk2pod"/>
      </w:pPr>
      <w:r>
        <w:t xml:space="preserve">1. Le Parc Naturel du Pays des Collines a développé un leadership efficace et procède à la collecte des informations utiles pour la réalisation de ses missions notamment au travers de diagnostics territoriaux. Il tend à développer </w:t>
      </w:r>
      <w:proofErr w:type="gramStart"/>
      <w:r>
        <w:t>un vraie politique</w:t>
      </w:r>
      <w:proofErr w:type="gramEnd"/>
      <w:r>
        <w:t xml:space="preserve"> de gestion des ressources humaines centrée sur la dimension participative induisant ainsi une motivation accrue du personnel et un bien-être au travail. </w:t>
      </w:r>
    </w:p>
    <w:p w14:paraId="64B66249" w14:textId="77777777" w:rsidR="00FB19BC" w:rsidRDefault="00000000">
      <w:pPr>
        <w:pStyle w:val="uqk2pod"/>
      </w:pPr>
      <w:r>
        <w:t>2. Le Parc Naturel représente une véritable plus-value par rapport à diverses thématiques, notamment en matière de projets relatifs à la biodiversité, l'environnement et le tourisme.</w:t>
      </w:r>
    </w:p>
    <w:p w14:paraId="43E5651C" w14:textId="77777777" w:rsidR="00FB19BC" w:rsidRDefault="00000000">
      <w:pPr>
        <w:pStyle w:val="uqk2pod"/>
      </w:pPr>
      <w:r>
        <w:t>3. Le Parc Naturel a réalisé à 86 % de l'ensemble de ses 6 objectifs stratégiques au travers de projets concernant : </w:t>
      </w:r>
    </w:p>
    <w:p w14:paraId="5264ADCD" w14:textId="77777777" w:rsidR="00FB19BC" w:rsidRDefault="00000000">
      <w:pPr>
        <w:pStyle w:val="uqk8pod"/>
        <w:numPr>
          <w:ilvl w:val="0"/>
          <w:numId w:val="14"/>
        </w:numPr>
        <w:tabs>
          <w:tab w:val="left" w:pos="0"/>
        </w:tabs>
      </w:pPr>
      <w:proofErr w:type="gramStart"/>
      <w:r>
        <w:t>la</w:t>
      </w:r>
      <w:proofErr w:type="gramEnd"/>
      <w:r>
        <w:t xml:space="preserve"> nature</w:t>
      </w:r>
    </w:p>
    <w:p w14:paraId="7B6C6803" w14:textId="77777777" w:rsidR="00FB19BC" w:rsidRDefault="00000000">
      <w:pPr>
        <w:pStyle w:val="uqk8pod"/>
        <w:numPr>
          <w:ilvl w:val="0"/>
          <w:numId w:val="14"/>
        </w:numPr>
        <w:tabs>
          <w:tab w:val="left" w:pos="0"/>
        </w:tabs>
      </w:pPr>
      <w:proofErr w:type="gramStart"/>
      <w:r>
        <w:t>l'aménagement</w:t>
      </w:r>
      <w:proofErr w:type="gramEnd"/>
      <w:r>
        <w:t xml:space="preserve"> du territoire</w:t>
      </w:r>
    </w:p>
    <w:p w14:paraId="08DF336E" w14:textId="77777777" w:rsidR="00FB19BC" w:rsidRDefault="00000000">
      <w:pPr>
        <w:pStyle w:val="uqk8pod"/>
        <w:numPr>
          <w:ilvl w:val="0"/>
          <w:numId w:val="14"/>
        </w:numPr>
        <w:tabs>
          <w:tab w:val="left" w:pos="0"/>
        </w:tabs>
      </w:pPr>
      <w:proofErr w:type="gramStart"/>
      <w:r>
        <w:t>le</w:t>
      </w:r>
      <w:proofErr w:type="gramEnd"/>
      <w:r>
        <w:t> développement durable et locale</w:t>
      </w:r>
    </w:p>
    <w:p w14:paraId="75C4ABA5" w14:textId="77777777" w:rsidR="00FB19BC" w:rsidRDefault="00000000">
      <w:pPr>
        <w:pStyle w:val="uqk8pod"/>
        <w:numPr>
          <w:ilvl w:val="0"/>
          <w:numId w:val="14"/>
        </w:numPr>
        <w:tabs>
          <w:tab w:val="left" w:pos="0"/>
        </w:tabs>
      </w:pPr>
      <w:proofErr w:type="gramStart"/>
      <w:r>
        <w:t>la</w:t>
      </w:r>
      <w:proofErr w:type="gramEnd"/>
      <w:r>
        <w:t xml:space="preserve"> collaboration avec les Parcs Naturel</w:t>
      </w:r>
    </w:p>
    <w:p w14:paraId="14F9CAFC" w14:textId="77777777" w:rsidR="00FB19BC" w:rsidRDefault="00000000">
      <w:pPr>
        <w:pStyle w:val="uqk8pod"/>
        <w:numPr>
          <w:ilvl w:val="0"/>
          <w:numId w:val="14"/>
        </w:numPr>
        <w:tabs>
          <w:tab w:val="left" w:pos="0"/>
        </w:tabs>
      </w:pPr>
      <w:proofErr w:type="gramStart"/>
      <w:r>
        <w:t>la</w:t>
      </w:r>
      <w:proofErr w:type="gramEnd"/>
      <w:r>
        <w:t xml:space="preserve"> gestion de l'espace rural et à l'accueil</w:t>
      </w:r>
    </w:p>
    <w:p w14:paraId="4DECEAB5" w14:textId="77777777" w:rsidR="00FB19BC" w:rsidRDefault="00000000">
      <w:pPr>
        <w:pStyle w:val="uqk8pod"/>
        <w:numPr>
          <w:ilvl w:val="0"/>
          <w:numId w:val="14"/>
        </w:numPr>
        <w:tabs>
          <w:tab w:val="left" w:pos="0"/>
        </w:tabs>
      </w:pPr>
      <w:proofErr w:type="gramStart"/>
      <w:r>
        <w:t>l'éducation</w:t>
      </w:r>
      <w:proofErr w:type="gramEnd"/>
      <w:r>
        <w:t xml:space="preserve"> et l'information. </w:t>
      </w:r>
    </w:p>
    <w:p w14:paraId="14F4EE55" w14:textId="77777777" w:rsidR="00FB19BC" w:rsidRDefault="00000000">
      <w:pPr>
        <w:pStyle w:val="uqk2pod"/>
      </w:pPr>
      <w:r>
        <w:t> </w:t>
      </w:r>
    </w:p>
    <w:p w14:paraId="1367FEC9" w14:textId="77777777" w:rsidR="00FB19BC" w:rsidRDefault="00000000">
      <w:pPr>
        <w:pStyle w:val="uqk2pod"/>
      </w:pPr>
      <w:r>
        <w:rPr>
          <w:rStyle w:val="uqk7pod"/>
        </w:rPr>
        <w:t xml:space="preserve">Art </w:t>
      </w:r>
      <w:proofErr w:type="gramStart"/>
      <w:r>
        <w:rPr>
          <w:rStyle w:val="uqk7pod"/>
        </w:rPr>
        <w:t>2</w:t>
      </w:r>
      <w:r>
        <w:t>:</w:t>
      </w:r>
      <w:proofErr w:type="gramEnd"/>
      <w:r>
        <w:t xml:space="preserve"> De souligner la disponibilité et la bonne collaboration des acteurs du Parc Naturel du Pays des Collines pour la mise en œuvre des différents projets ayant lieu sur le territoire de la commune de Mont-de-l'Enclus (sentier des oiseaux, plantations du Ravel, entretien et aménagement des bassins d'orage, semaine de l'arbre, </w:t>
      </w:r>
      <w:proofErr w:type="gramStart"/>
      <w:r>
        <w:t>arbren'kit,  etc</w:t>
      </w:r>
      <w:proofErr w:type="gramEnd"/>
      <w:r>
        <w:t>).</w:t>
      </w:r>
    </w:p>
    <w:p w14:paraId="17A61893" w14:textId="77777777" w:rsidR="00FB19BC" w:rsidRDefault="00000000">
      <w:pPr>
        <w:pStyle w:val="uqk2pod"/>
      </w:pPr>
      <w:r>
        <w:t> </w:t>
      </w:r>
    </w:p>
    <w:p w14:paraId="5A0971AE" w14:textId="77777777" w:rsidR="00FB19BC" w:rsidRDefault="00000000">
      <w:pPr>
        <w:pStyle w:val="uqk2pod"/>
      </w:pPr>
      <w:r>
        <w:rPr>
          <w:rStyle w:val="uqk7pod"/>
        </w:rPr>
        <w:t>Art 3</w:t>
      </w:r>
      <w:r>
        <w:t> : De communiquer la présente décision au Parc Naturel du Pays des Collines.</w:t>
      </w:r>
    </w:p>
    <w:p w14:paraId="375AF57B" w14:textId="77777777" w:rsidR="00FB19BC" w:rsidRDefault="00FB19BC"/>
    <w:p w14:paraId="37883E49" w14:textId="77777777" w:rsidR="00FB19BC" w:rsidRDefault="00FB19BC"/>
    <w:p w14:paraId="00CA3EC1" w14:textId="77777777" w:rsidR="00FB19BC" w:rsidRDefault="00000000">
      <w:pPr>
        <w:pBdr>
          <w:top w:val="single" w:sz="2" w:space="3" w:color="000000"/>
          <w:left w:val="single" w:sz="2" w:space="1" w:color="000000"/>
          <w:bottom w:val="single" w:sz="2" w:space="3" w:color="000000"/>
          <w:right w:val="single" w:sz="2" w:space="1" w:color="000000"/>
        </w:pBdr>
        <w:rPr>
          <w:b/>
          <w:bCs/>
        </w:rPr>
      </w:pPr>
      <w:r>
        <w:rPr>
          <w:b/>
          <w:bCs/>
        </w:rPr>
        <w:t>OBJET N°10 : Financement du contrat de rivière Escaut-Lys et actions proposées par la commune dans le Protocole d’Accord 2026-2028 ; décision</w:t>
      </w:r>
    </w:p>
    <w:p w14:paraId="69D6297C" w14:textId="77777777" w:rsidR="00FB19BC" w:rsidRDefault="00FB19BC"/>
    <w:p w14:paraId="58025CCD" w14:textId="77777777" w:rsidR="00FB19BC" w:rsidRDefault="00000000">
      <w:r>
        <w:t>LE CONSEIL COMMUNAL,</w:t>
      </w:r>
    </w:p>
    <w:p w14:paraId="6DAF1935" w14:textId="77777777" w:rsidR="00FB19BC" w:rsidRDefault="00FB19BC"/>
    <w:p w14:paraId="7167064E" w14:textId="77777777" w:rsidR="00FB19BC" w:rsidRDefault="00000000">
      <w:r>
        <w:t>Vu la Directive-cadre sur l'Eau 2000/60/CE du Parlement européen établissant un cadre pour une politique communautaire dans le domaine et de l’eau et imposant notamment la mise en œuvre d’un plan de gestion de l’eau par bassin hydrographique ;</w:t>
      </w:r>
    </w:p>
    <w:p w14:paraId="1869C883" w14:textId="77777777" w:rsidR="00FB19BC" w:rsidRDefault="00000000">
      <w:r>
        <w:t>Vu la Directive Cadre Inondation 2007/60/CE du Parlement européen établissant un cadre pour et une méthode pour l'élaboration et la mise en œuvre des politiques publiques de gestion des risques d'inondations ;</w:t>
      </w:r>
    </w:p>
    <w:p w14:paraId="2D3E0BE7" w14:textId="77777777" w:rsidR="00FB19BC" w:rsidRDefault="00000000">
      <w:r>
        <w:t>Vu le décret relatif au livre II du Code de l’environnement constituant le Code de l’eau qui attribue, en son article D32, aux Contrats de rivière des missions d’informations, de sensibilisation et de concertation en ce qu’elles contribuent au dialogue, ainsi que des missions techniques précises ;</w:t>
      </w:r>
    </w:p>
    <w:p w14:paraId="405B6D3E" w14:textId="77777777" w:rsidR="00FB19BC" w:rsidRDefault="00000000">
      <w:r>
        <w:t xml:space="preserve">Vu le Décret du 4 octobre 2018, modifiant divers textes relatifs aux cours d’eau, abrogeant la loi du 28 décembre 1967 sur les cours d’eau non navigables et la loi du 5 juillet 1956 relative aux Wateringues en vue de mettre en place une gestion intégrée, équilibrée et durable des cours d’eau </w:t>
      </w:r>
      <w:proofErr w:type="gramStart"/>
      <w:r>
        <w:t>wallons;</w:t>
      </w:r>
      <w:proofErr w:type="gramEnd"/>
    </w:p>
    <w:p w14:paraId="0E7AB293" w14:textId="77777777" w:rsidR="00FB19BC" w:rsidRDefault="00000000">
      <w:r>
        <w:t>Vu l’Arrêté du Gouvernement wallon du 13 novembre 2008 modifiant le Livre II du Code de l’Environnement contenant le Code de l’Eau, relatif aux contrats de rivière (M.B. 22.12.2008) ;</w:t>
      </w:r>
    </w:p>
    <w:p w14:paraId="14217D15" w14:textId="77777777" w:rsidR="00FB19BC" w:rsidRDefault="00000000">
      <w:r>
        <w:t>Vu l’Arrêté du Gouvernement wallon du 13 novembre 2008 modifiant le Livre II du Code de l’Environnement contenant le Code de l’Eau, relatif aux contrats de rivière (M.B. 22.12.2008) fixant les missions des Contrats de rivière dont celle de faciliter la mise en œuvre des objectifs de la Directive Cadre sur l’Eau ;</w:t>
      </w:r>
    </w:p>
    <w:p w14:paraId="63C853A3" w14:textId="77777777" w:rsidR="00FB19BC" w:rsidRDefault="00000000">
      <w:r>
        <w:t>Vu la délibération du conseil communal du 28 décembre 2010 validant l’adhésion de la commune à l’asbl Contrat de rivière Escaut-Lys et sa participation au financement de celle-ci, pour un montant calculé au moyen d’un ratio (50%-50%) « population/superficie du territoire » couvert par le contrat de rivière selon la formule suivante : C = ((D×E) / 2 SE) + ((D×P) / 2 SP)</w:t>
      </w:r>
      <w:hyperlink w:anchor="_ftn1">
        <w:r>
          <w:rPr>
            <w:rStyle w:val="Lienhypertexte"/>
          </w:rPr>
          <w:t>[1]</w:t>
        </w:r>
      </w:hyperlink>
      <w:r>
        <w:t> ;</w:t>
      </w:r>
    </w:p>
    <w:p w14:paraId="173D7939" w14:textId="77777777" w:rsidR="00FB19BC" w:rsidRDefault="00000000">
      <w:r>
        <w:t xml:space="preserve">Considérant que 100 </w:t>
      </w:r>
      <w:proofErr w:type="gramStart"/>
      <w:r>
        <w:t>pourcent</w:t>
      </w:r>
      <w:proofErr w:type="gramEnd"/>
      <w:r>
        <w:t xml:space="preserve"> du territoire communal de MONT-DE-L’ENCLUS est situé dans le sous-bassin hydrographique Escaut-Lys.</w:t>
      </w:r>
    </w:p>
    <w:p w14:paraId="2C602D7D" w14:textId="77777777" w:rsidR="00FB19BC" w:rsidRDefault="00000000">
      <w:r>
        <w:t>Considérant que le Contrat de Rivière, protocole d’accord entre l’ensemble des acteurs publics et privés, est un outil permettant de concilier les multiples fonctions et usages du cours d’eau, de ses abords et des ressources en eau du bassin. ;</w:t>
      </w:r>
    </w:p>
    <w:p w14:paraId="00BDED94" w14:textId="77777777" w:rsidR="00FB19BC" w:rsidRDefault="00000000">
      <w:r>
        <w:t>Considérant qu’un des objectifs de ce protocole d’accord est de réaliser un état des lieux du bassin (Diagnostic des milieux aquatiques) et de rédiger une charte consensuelle (Protocole d’accord) dont le contenu servira de base au Contrat de rivière.</w:t>
      </w:r>
    </w:p>
    <w:p w14:paraId="11500017" w14:textId="77777777" w:rsidR="00FB19BC" w:rsidRDefault="00000000">
      <w:r>
        <w:t>Considérant que le Contrat de Rivière explicitera le programme des actions à mener et énoncera les mesures de suivi pour notamment améliorer la qualité des eaux, prévenir les inondations, préserver et/ou restaurer le lit et les abords des cours d’eau ainsi que les zones humides, lutter contre la prolifération des espèces invasives et informer et sensibiliser la population et les acteurs locaux.</w:t>
      </w:r>
    </w:p>
    <w:p w14:paraId="4520241C" w14:textId="77777777" w:rsidR="00FB19BC" w:rsidRDefault="00000000">
      <w:r>
        <w:t>Considérant que la bonne marche d'un contrat de rivière suppose la collaboration du plus grand nombre d'acteurs concernés.</w:t>
      </w:r>
    </w:p>
    <w:p w14:paraId="7D161C86" w14:textId="77777777" w:rsidR="00FB19BC" w:rsidRDefault="00000000">
      <w:r>
        <w:t>Vu que le Contrat de rivière Escaut-Lys s’engage à accompagner les acteurs locaux dans la réalisation de leurs projets en lien avec l’eau.</w:t>
      </w:r>
    </w:p>
    <w:p w14:paraId="54513AD0" w14:textId="77777777" w:rsidR="00FB19BC" w:rsidRDefault="00000000">
      <w:r>
        <w:t>Vu la mission du Contrat de rivière Escaut-Lys, accompagner les acteurs locaux dans la mise en œuvre des Directives Cadre sur l’Eau et Directive inondation.</w:t>
      </w:r>
    </w:p>
    <w:p w14:paraId="4B4A1A66" w14:textId="77777777" w:rsidR="00FB19BC" w:rsidRDefault="00000000">
      <w:r>
        <w:t>Attendu que s’est manifestée la volonté de restaurer la qualité biologique et paysagère du bassin Escaut-Lys, de lutter contre les inondations et les effets du changement climatique (sécheresse, augmentation des températures…) ;</w:t>
      </w:r>
    </w:p>
    <w:p w14:paraId="74E396EA" w14:textId="77777777" w:rsidR="00FB19BC" w:rsidRDefault="00000000">
      <w:r>
        <w:t>DECIDE : à l'unanimité </w:t>
      </w:r>
    </w:p>
    <w:p w14:paraId="5A21835F" w14:textId="77777777" w:rsidR="00FB19BC" w:rsidRDefault="00000000">
      <w:pPr>
        <w:pStyle w:val="podBulletItem"/>
        <w:numPr>
          <w:ilvl w:val="0"/>
          <w:numId w:val="15"/>
        </w:numPr>
        <w:tabs>
          <w:tab w:val="left" w:pos="0"/>
        </w:tabs>
      </w:pPr>
      <w:proofErr w:type="gramStart"/>
      <w:r>
        <w:t>de</w:t>
      </w:r>
      <w:proofErr w:type="gramEnd"/>
      <w:r>
        <w:t xml:space="preserve"> participer au fonctionnement du contrat de rivière sur la période du nouveau protocole d’accord (1er janvier 2026 au 31 décembre 2028) pour un montant de 1.586,63 € par an. Ce montant est calculé au moyen d’un ratio (50%-50%) « population/superficie du territoire » couvert par le contrat de rivière selon la formule suivante : C = ((D×E) / 2 SE) + ((D×P) / 2 SP)1. Il représente une moyenne du coût de participation indexé de 2% sur les 3 années du nouveau protocole d’accord.</w:t>
      </w:r>
    </w:p>
    <w:p w14:paraId="52B9B0CC" w14:textId="77777777" w:rsidR="00FB19BC" w:rsidRDefault="00000000">
      <w:pPr>
        <w:pStyle w:val="podBulletItem"/>
        <w:numPr>
          <w:ilvl w:val="0"/>
          <w:numId w:val="15"/>
        </w:numPr>
        <w:tabs>
          <w:tab w:val="left" w:pos="0"/>
        </w:tabs>
      </w:pPr>
      <w:proofErr w:type="gramStart"/>
      <w:r>
        <w:t>de</w:t>
      </w:r>
      <w:proofErr w:type="gramEnd"/>
      <w:r>
        <w:t xml:space="preserve"> faire apparaitre dans le protocole d’accord 2026-2028 du Contrat de rivière Escaut-Lys, les actions suivantes qui seront portées par la commune de Mont-de-l’Enclus et ses services en vue de répondre aux objectifs fixés par la Directive-cadre Européenne sur l’Eau (2000/60/CE), la Directive Inondation (2007/60/CE) et ceux du Contrat de rivière Escaut-Lys :</w:t>
      </w:r>
    </w:p>
    <w:tbl>
      <w:tblPr>
        <w:tblW w:w="5000" w:type="pct"/>
        <w:tblLayout w:type="fixed"/>
        <w:tblCellMar>
          <w:left w:w="0" w:type="dxa"/>
          <w:right w:w="0" w:type="dxa"/>
        </w:tblCellMar>
        <w:tblLook w:val="04A0" w:firstRow="1" w:lastRow="0" w:firstColumn="1" w:lastColumn="0" w:noHBand="0" w:noVBand="1"/>
      </w:tblPr>
      <w:tblGrid>
        <w:gridCol w:w="1739"/>
        <w:gridCol w:w="1600"/>
        <w:gridCol w:w="2957"/>
        <w:gridCol w:w="1152"/>
        <w:gridCol w:w="877"/>
        <w:gridCol w:w="1075"/>
      </w:tblGrid>
      <w:tr w:rsidR="00FB19BC" w14:paraId="47662182" w14:textId="77777777">
        <w:tc>
          <w:tcPr>
            <w:tcW w:w="9406" w:type="dxa"/>
            <w:gridSpan w:val="6"/>
            <w:tcBorders>
              <w:top w:val="single" w:sz="2" w:space="0" w:color="000000"/>
              <w:left w:val="single" w:sz="2" w:space="0" w:color="000000"/>
              <w:bottom w:val="single" w:sz="2" w:space="0" w:color="000000"/>
              <w:right w:val="single" w:sz="2" w:space="0" w:color="000000"/>
            </w:tcBorders>
            <w:vAlign w:val="center"/>
          </w:tcPr>
          <w:p w14:paraId="38C0616B" w14:textId="77777777" w:rsidR="00FB19BC" w:rsidRDefault="00000000">
            <w:pPr>
              <w:pStyle w:val="Tablecell"/>
            </w:pPr>
            <w:r>
              <w:rPr>
                <w:rStyle w:val="uqk3pod"/>
              </w:rPr>
              <w:t>Liste des actions proposées par la commune de Mont-de-l'Enclus dans le Protocole d'Accord 2026-2028 du Contrat de rivière Escaut-Lys</w:t>
            </w:r>
          </w:p>
        </w:tc>
      </w:tr>
      <w:tr w:rsidR="00FB19BC" w14:paraId="31D8A860" w14:textId="77777777">
        <w:tc>
          <w:tcPr>
            <w:tcW w:w="1739" w:type="dxa"/>
            <w:tcBorders>
              <w:top w:val="single" w:sz="2" w:space="0" w:color="000000"/>
              <w:left w:val="single" w:sz="2" w:space="0" w:color="000000"/>
              <w:bottom w:val="single" w:sz="2" w:space="0" w:color="000000"/>
              <w:right w:val="single" w:sz="2" w:space="0" w:color="000000"/>
            </w:tcBorders>
            <w:vAlign w:val="center"/>
          </w:tcPr>
          <w:p w14:paraId="342057B0" w14:textId="77777777" w:rsidR="00FB19BC" w:rsidRDefault="00000000">
            <w:pPr>
              <w:pStyle w:val="Tablecell"/>
            </w:pPr>
            <w:r>
              <w:rPr>
                <w:rStyle w:val="uqk3pod"/>
              </w:rPr>
              <w:t>Thèmes</w:t>
            </w:r>
          </w:p>
        </w:tc>
        <w:tc>
          <w:tcPr>
            <w:tcW w:w="1601" w:type="dxa"/>
            <w:tcBorders>
              <w:top w:val="single" w:sz="2" w:space="0" w:color="000000"/>
              <w:left w:val="single" w:sz="2" w:space="0" w:color="000000"/>
              <w:bottom w:val="single" w:sz="2" w:space="0" w:color="000000"/>
              <w:right w:val="single" w:sz="2" w:space="0" w:color="000000"/>
            </w:tcBorders>
            <w:vAlign w:val="center"/>
          </w:tcPr>
          <w:p w14:paraId="57D0BE26" w14:textId="77777777" w:rsidR="00FB19BC" w:rsidRDefault="00000000">
            <w:pPr>
              <w:pStyle w:val="Tablecell"/>
            </w:pPr>
            <w:r>
              <w:rPr>
                <w:rStyle w:val="uqk3pod"/>
              </w:rPr>
              <w:t>Intitulés actions/projets</w:t>
            </w:r>
          </w:p>
        </w:tc>
        <w:tc>
          <w:tcPr>
            <w:tcW w:w="2959" w:type="dxa"/>
            <w:tcBorders>
              <w:top w:val="single" w:sz="2" w:space="0" w:color="000000"/>
              <w:left w:val="single" w:sz="2" w:space="0" w:color="000000"/>
              <w:bottom w:val="single" w:sz="2" w:space="0" w:color="000000"/>
              <w:right w:val="single" w:sz="2" w:space="0" w:color="000000"/>
            </w:tcBorders>
            <w:vAlign w:val="center"/>
          </w:tcPr>
          <w:p w14:paraId="7E1B8F05" w14:textId="77777777" w:rsidR="00FB19BC" w:rsidRDefault="00000000">
            <w:pPr>
              <w:pStyle w:val="Tablecell"/>
            </w:pPr>
            <w:r>
              <w:rPr>
                <w:rStyle w:val="uqk3pod"/>
              </w:rPr>
              <w:t>Description </w:t>
            </w:r>
          </w:p>
        </w:tc>
        <w:tc>
          <w:tcPr>
            <w:tcW w:w="1153" w:type="dxa"/>
            <w:tcBorders>
              <w:top w:val="single" w:sz="2" w:space="0" w:color="000000"/>
              <w:left w:val="single" w:sz="2" w:space="0" w:color="000000"/>
              <w:bottom w:val="single" w:sz="2" w:space="0" w:color="000000"/>
              <w:right w:val="single" w:sz="2" w:space="0" w:color="000000"/>
            </w:tcBorders>
            <w:vAlign w:val="center"/>
          </w:tcPr>
          <w:p w14:paraId="024A9D25" w14:textId="77777777" w:rsidR="00FB19BC" w:rsidRDefault="00000000">
            <w:pPr>
              <w:pStyle w:val="Tablecell"/>
            </w:pPr>
            <w:r>
              <w:rPr>
                <w:rStyle w:val="uqk3pod"/>
              </w:rPr>
              <w:t>Coût estimé</w:t>
            </w:r>
          </w:p>
        </w:tc>
        <w:tc>
          <w:tcPr>
            <w:tcW w:w="878" w:type="dxa"/>
            <w:tcBorders>
              <w:top w:val="single" w:sz="2" w:space="0" w:color="000000"/>
              <w:left w:val="single" w:sz="2" w:space="0" w:color="000000"/>
              <w:bottom w:val="single" w:sz="2" w:space="0" w:color="000000"/>
              <w:right w:val="single" w:sz="2" w:space="0" w:color="000000"/>
            </w:tcBorders>
            <w:vAlign w:val="center"/>
          </w:tcPr>
          <w:p w14:paraId="037B3E55" w14:textId="77777777" w:rsidR="00FB19BC" w:rsidRDefault="00000000">
            <w:pPr>
              <w:pStyle w:val="Tablecell"/>
            </w:pPr>
            <w:r>
              <w:rPr>
                <w:rStyle w:val="uqk3pod"/>
              </w:rPr>
              <w:t>Maître d'ouvrage</w:t>
            </w:r>
          </w:p>
        </w:tc>
        <w:tc>
          <w:tcPr>
            <w:tcW w:w="1076" w:type="dxa"/>
            <w:tcBorders>
              <w:top w:val="single" w:sz="2" w:space="0" w:color="000000"/>
              <w:left w:val="single" w:sz="2" w:space="0" w:color="000000"/>
              <w:bottom w:val="single" w:sz="2" w:space="0" w:color="000000"/>
              <w:right w:val="single" w:sz="2" w:space="0" w:color="000000"/>
            </w:tcBorders>
            <w:vAlign w:val="center"/>
          </w:tcPr>
          <w:p w14:paraId="2A12E49A" w14:textId="77777777" w:rsidR="00FB19BC" w:rsidRDefault="00000000">
            <w:pPr>
              <w:pStyle w:val="Tablecell"/>
            </w:pPr>
            <w:r>
              <w:rPr>
                <w:rStyle w:val="uqk3pod"/>
              </w:rPr>
              <w:t>Année de réalisation Prévue</w:t>
            </w:r>
          </w:p>
        </w:tc>
      </w:tr>
      <w:tr w:rsidR="00FB19BC" w14:paraId="642CCB75" w14:textId="77777777">
        <w:tc>
          <w:tcPr>
            <w:tcW w:w="1739" w:type="dxa"/>
            <w:tcBorders>
              <w:top w:val="single" w:sz="2" w:space="0" w:color="000000"/>
              <w:left w:val="single" w:sz="2" w:space="0" w:color="000000"/>
              <w:bottom w:val="single" w:sz="2" w:space="0" w:color="000000"/>
              <w:right w:val="single" w:sz="2" w:space="0" w:color="000000"/>
            </w:tcBorders>
            <w:vAlign w:val="center"/>
          </w:tcPr>
          <w:p w14:paraId="5FC03D8F" w14:textId="77777777" w:rsidR="00FB19BC" w:rsidRDefault="00000000">
            <w:pPr>
              <w:pStyle w:val="Tablecell"/>
            </w:pPr>
            <w:r>
              <w:t>Aménagement du territoire</w:t>
            </w:r>
          </w:p>
        </w:tc>
        <w:tc>
          <w:tcPr>
            <w:tcW w:w="1601" w:type="dxa"/>
            <w:tcBorders>
              <w:top w:val="single" w:sz="2" w:space="0" w:color="000000"/>
              <w:left w:val="single" w:sz="2" w:space="0" w:color="000000"/>
              <w:bottom w:val="single" w:sz="2" w:space="0" w:color="000000"/>
              <w:right w:val="single" w:sz="2" w:space="0" w:color="000000"/>
            </w:tcBorders>
            <w:vAlign w:val="center"/>
          </w:tcPr>
          <w:p w14:paraId="6D066E80" w14:textId="77777777" w:rsidR="00FB19BC" w:rsidRDefault="00000000">
            <w:pPr>
              <w:pStyle w:val="Tablecell"/>
            </w:pPr>
            <w:r>
              <w:t>Limiter l'imperméabilisation des sols et surfaces</w:t>
            </w:r>
          </w:p>
        </w:tc>
        <w:tc>
          <w:tcPr>
            <w:tcW w:w="2959" w:type="dxa"/>
            <w:tcBorders>
              <w:top w:val="single" w:sz="2" w:space="0" w:color="000000"/>
              <w:left w:val="single" w:sz="2" w:space="0" w:color="000000"/>
              <w:bottom w:val="single" w:sz="2" w:space="0" w:color="000000"/>
              <w:right w:val="single" w:sz="2" w:space="0" w:color="000000"/>
            </w:tcBorders>
            <w:vAlign w:val="center"/>
          </w:tcPr>
          <w:p w14:paraId="2ACA1B0A" w14:textId="77777777" w:rsidR="00FB19BC" w:rsidRDefault="00000000">
            <w:pPr>
              <w:pStyle w:val="Tablecell"/>
            </w:pPr>
            <w:r>
              <w:t>Limiter l'imperméabilisation des sols et surfaces dans les projets communaux d'urbanisme</w:t>
            </w:r>
          </w:p>
        </w:tc>
        <w:tc>
          <w:tcPr>
            <w:tcW w:w="1153" w:type="dxa"/>
            <w:tcBorders>
              <w:top w:val="single" w:sz="2" w:space="0" w:color="000000"/>
              <w:left w:val="single" w:sz="2" w:space="0" w:color="000000"/>
              <w:bottom w:val="single" w:sz="2" w:space="0" w:color="000000"/>
              <w:right w:val="single" w:sz="2" w:space="0" w:color="000000"/>
            </w:tcBorders>
            <w:vAlign w:val="center"/>
          </w:tcPr>
          <w:p w14:paraId="267C0FE6" w14:textId="77777777" w:rsidR="00FB19BC" w:rsidRDefault="00000000">
            <w:pPr>
              <w:pStyle w:val="Tablecell"/>
            </w:pPr>
            <w:r>
              <w:t> </w:t>
            </w:r>
          </w:p>
        </w:tc>
        <w:tc>
          <w:tcPr>
            <w:tcW w:w="878" w:type="dxa"/>
            <w:tcBorders>
              <w:top w:val="single" w:sz="2" w:space="0" w:color="000000"/>
              <w:left w:val="single" w:sz="2" w:space="0" w:color="000000"/>
              <w:bottom w:val="single" w:sz="2" w:space="0" w:color="000000"/>
              <w:right w:val="single" w:sz="2" w:space="0" w:color="000000"/>
            </w:tcBorders>
            <w:vAlign w:val="center"/>
          </w:tcPr>
          <w:p w14:paraId="007AA60D" w14:textId="77777777" w:rsidR="00FB19BC" w:rsidRDefault="00000000">
            <w:pPr>
              <w:pStyle w:val="Tablecell"/>
            </w:pPr>
            <w:r>
              <w:t>AC Mont de l'Enclus</w:t>
            </w:r>
          </w:p>
        </w:tc>
        <w:tc>
          <w:tcPr>
            <w:tcW w:w="1076" w:type="dxa"/>
            <w:tcBorders>
              <w:top w:val="single" w:sz="2" w:space="0" w:color="000000"/>
              <w:left w:val="single" w:sz="2" w:space="0" w:color="000000"/>
              <w:bottom w:val="single" w:sz="2" w:space="0" w:color="000000"/>
              <w:right w:val="single" w:sz="2" w:space="0" w:color="000000"/>
            </w:tcBorders>
            <w:vAlign w:val="center"/>
          </w:tcPr>
          <w:p w14:paraId="7C40FCBD" w14:textId="77777777" w:rsidR="00FB19BC" w:rsidRDefault="00000000">
            <w:pPr>
              <w:pStyle w:val="Tablecell"/>
            </w:pPr>
            <w:r>
              <w:t>Chaque année</w:t>
            </w:r>
          </w:p>
        </w:tc>
      </w:tr>
      <w:tr w:rsidR="00FB19BC" w14:paraId="57844D3C" w14:textId="77777777">
        <w:tc>
          <w:tcPr>
            <w:tcW w:w="1739" w:type="dxa"/>
            <w:tcBorders>
              <w:top w:val="single" w:sz="2" w:space="0" w:color="000000"/>
              <w:left w:val="single" w:sz="2" w:space="0" w:color="000000"/>
              <w:bottom w:val="single" w:sz="2" w:space="0" w:color="000000"/>
              <w:right w:val="single" w:sz="2" w:space="0" w:color="000000"/>
            </w:tcBorders>
            <w:vAlign w:val="center"/>
          </w:tcPr>
          <w:p w14:paraId="258622FE" w14:textId="77777777" w:rsidR="00FB19BC" w:rsidRDefault="00000000">
            <w:pPr>
              <w:pStyle w:val="Tablecell"/>
            </w:pPr>
            <w:r>
              <w:t>Aménagement du territoire</w:t>
            </w:r>
          </w:p>
        </w:tc>
        <w:tc>
          <w:tcPr>
            <w:tcW w:w="1601" w:type="dxa"/>
            <w:tcBorders>
              <w:top w:val="single" w:sz="2" w:space="0" w:color="000000"/>
              <w:left w:val="single" w:sz="2" w:space="0" w:color="000000"/>
              <w:bottom w:val="single" w:sz="2" w:space="0" w:color="000000"/>
              <w:right w:val="single" w:sz="2" w:space="0" w:color="000000"/>
            </w:tcBorders>
            <w:vAlign w:val="center"/>
          </w:tcPr>
          <w:p w14:paraId="25F93BCC" w14:textId="77777777" w:rsidR="00FB19BC" w:rsidRDefault="00000000">
            <w:pPr>
              <w:pStyle w:val="Tablecell"/>
            </w:pPr>
            <w:r>
              <w:t>Solutions pratiques en zone inondable pour vivre avec les inondations</w:t>
            </w:r>
          </w:p>
        </w:tc>
        <w:tc>
          <w:tcPr>
            <w:tcW w:w="2959" w:type="dxa"/>
            <w:tcBorders>
              <w:top w:val="single" w:sz="2" w:space="0" w:color="000000"/>
              <w:left w:val="single" w:sz="2" w:space="0" w:color="000000"/>
              <w:bottom w:val="single" w:sz="2" w:space="0" w:color="000000"/>
              <w:right w:val="single" w:sz="2" w:space="0" w:color="000000"/>
            </w:tcBorders>
            <w:vAlign w:val="center"/>
          </w:tcPr>
          <w:p w14:paraId="6577CC8F" w14:textId="77777777" w:rsidR="00FB19BC" w:rsidRDefault="00000000">
            <w:pPr>
              <w:pStyle w:val="Tablecell"/>
            </w:pPr>
            <w:r>
              <w:t xml:space="preserve">Proposer </w:t>
            </w:r>
            <w:proofErr w:type="gramStart"/>
            <w:r>
              <w:t>le flyers</w:t>
            </w:r>
            <w:proofErr w:type="gramEnd"/>
            <w:r>
              <w:t xml:space="preserve"> du CREL portant sur les petites solutions pour vivre avec les inondations dans le cadre d'un permis d'urbanisme en zone d'aléa inondation lors de nouvelles constructions ou rénovation </w:t>
            </w:r>
          </w:p>
        </w:tc>
        <w:tc>
          <w:tcPr>
            <w:tcW w:w="1153" w:type="dxa"/>
            <w:tcBorders>
              <w:top w:val="single" w:sz="2" w:space="0" w:color="000000"/>
              <w:left w:val="single" w:sz="2" w:space="0" w:color="000000"/>
              <w:bottom w:val="single" w:sz="2" w:space="0" w:color="000000"/>
              <w:right w:val="single" w:sz="2" w:space="0" w:color="000000"/>
            </w:tcBorders>
            <w:vAlign w:val="center"/>
          </w:tcPr>
          <w:p w14:paraId="3FEF86C8" w14:textId="77777777" w:rsidR="00FB19BC" w:rsidRDefault="00000000">
            <w:pPr>
              <w:pStyle w:val="Tablecell"/>
            </w:pPr>
            <w:r>
              <w:t> </w:t>
            </w:r>
          </w:p>
        </w:tc>
        <w:tc>
          <w:tcPr>
            <w:tcW w:w="878" w:type="dxa"/>
            <w:tcBorders>
              <w:top w:val="single" w:sz="2" w:space="0" w:color="000000"/>
              <w:left w:val="single" w:sz="2" w:space="0" w:color="000000"/>
              <w:bottom w:val="single" w:sz="2" w:space="0" w:color="000000"/>
              <w:right w:val="single" w:sz="2" w:space="0" w:color="000000"/>
            </w:tcBorders>
            <w:vAlign w:val="center"/>
          </w:tcPr>
          <w:p w14:paraId="631271A8" w14:textId="77777777" w:rsidR="00FB19BC" w:rsidRDefault="00000000">
            <w:pPr>
              <w:pStyle w:val="Tablecell"/>
            </w:pPr>
            <w:r>
              <w:t>AC Mont de l'Enclus</w:t>
            </w:r>
          </w:p>
        </w:tc>
        <w:tc>
          <w:tcPr>
            <w:tcW w:w="1076" w:type="dxa"/>
            <w:tcBorders>
              <w:top w:val="single" w:sz="2" w:space="0" w:color="000000"/>
              <w:left w:val="single" w:sz="2" w:space="0" w:color="000000"/>
              <w:bottom w:val="single" w:sz="2" w:space="0" w:color="000000"/>
              <w:right w:val="single" w:sz="2" w:space="0" w:color="000000"/>
            </w:tcBorders>
            <w:vAlign w:val="center"/>
          </w:tcPr>
          <w:p w14:paraId="559F336A" w14:textId="77777777" w:rsidR="00FB19BC" w:rsidRDefault="00000000">
            <w:pPr>
              <w:pStyle w:val="Tablecell"/>
            </w:pPr>
            <w:r>
              <w:t>Chaque année</w:t>
            </w:r>
          </w:p>
        </w:tc>
      </w:tr>
      <w:tr w:rsidR="00FB19BC" w14:paraId="7A27548E" w14:textId="77777777">
        <w:tc>
          <w:tcPr>
            <w:tcW w:w="1739" w:type="dxa"/>
            <w:tcBorders>
              <w:top w:val="single" w:sz="2" w:space="0" w:color="000000"/>
              <w:left w:val="single" w:sz="2" w:space="0" w:color="000000"/>
              <w:bottom w:val="single" w:sz="2" w:space="0" w:color="000000"/>
              <w:right w:val="single" w:sz="2" w:space="0" w:color="000000"/>
            </w:tcBorders>
            <w:vAlign w:val="center"/>
          </w:tcPr>
          <w:p w14:paraId="0993EDF0" w14:textId="77777777" w:rsidR="00FB19BC" w:rsidRDefault="00000000">
            <w:pPr>
              <w:pStyle w:val="Tablecell"/>
            </w:pPr>
            <w:r>
              <w:t>Fonctionnement/Subsides</w:t>
            </w:r>
          </w:p>
        </w:tc>
        <w:tc>
          <w:tcPr>
            <w:tcW w:w="1601" w:type="dxa"/>
            <w:tcBorders>
              <w:top w:val="single" w:sz="2" w:space="0" w:color="000000"/>
              <w:left w:val="single" w:sz="2" w:space="0" w:color="000000"/>
              <w:bottom w:val="single" w:sz="2" w:space="0" w:color="000000"/>
              <w:right w:val="single" w:sz="2" w:space="0" w:color="000000"/>
            </w:tcBorders>
            <w:vAlign w:val="center"/>
          </w:tcPr>
          <w:p w14:paraId="0B1BBC53" w14:textId="77777777" w:rsidR="00FB19BC" w:rsidRDefault="00000000">
            <w:pPr>
              <w:pStyle w:val="Tablecell"/>
            </w:pPr>
            <w:r>
              <w:t>Financement du CREL</w:t>
            </w:r>
          </w:p>
        </w:tc>
        <w:tc>
          <w:tcPr>
            <w:tcW w:w="2959" w:type="dxa"/>
            <w:tcBorders>
              <w:top w:val="single" w:sz="2" w:space="0" w:color="000000"/>
              <w:left w:val="single" w:sz="2" w:space="0" w:color="000000"/>
              <w:bottom w:val="single" w:sz="2" w:space="0" w:color="000000"/>
              <w:right w:val="single" w:sz="2" w:space="0" w:color="000000"/>
            </w:tcBorders>
            <w:vAlign w:val="center"/>
          </w:tcPr>
          <w:p w14:paraId="42146F1B" w14:textId="77777777" w:rsidR="00FB19BC" w:rsidRDefault="00000000">
            <w:pPr>
              <w:pStyle w:val="Tablecell"/>
            </w:pPr>
            <w:r>
              <w:t>Engagement moral de la commune à financer le CREL pour le PA 2023-2025</w:t>
            </w:r>
          </w:p>
        </w:tc>
        <w:tc>
          <w:tcPr>
            <w:tcW w:w="1153" w:type="dxa"/>
            <w:tcBorders>
              <w:top w:val="single" w:sz="2" w:space="0" w:color="000000"/>
              <w:left w:val="single" w:sz="2" w:space="0" w:color="000000"/>
              <w:bottom w:val="single" w:sz="2" w:space="0" w:color="000000"/>
              <w:right w:val="single" w:sz="2" w:space="0" w:color="000000"/>
            </w:tcBorders>
            <w:vAlign w:val="center"/>
          </w:tcPr>
          <w:p w14:paraId="24F72611" w14:textId="77777777" w:rsidR="00FB19BC" w:rsidRDefault="00000000">
            <w:pPr>
              <w:pStyle w:val="Tablecell"/>
            </w:pPr>
            <w:r>
              <w:t>1586,63 €</w:t>
            </w:r>
          </w:p>
        </w:tc>
        <w:tc>
          <w:tcPr>
            <w:tcW w:w="878" w:type="dxa"/>
            <w:tcBorders>
              <w:top w:val="single" w:sz="2" w:space="0" w:color="000000"/>
              <w:left w:val="single" w:sz="2" w:space="0" w:color="000000"/>
              <w:bottom w:val="single" w:sz="2" w:space="0" w:color="000000"/>
              <w:right w:val="single" w:sz="2" w:space="0" w:color="000000"/>
            </w:tcBorders>
            <w:vAlign w:val="center"/>
          </w:tcPr>
          <w:p w14:paraId="387C2A0D" w14:textId="77777777" w:rsidR="00FB19BC" w:rsidRDefault="00000000">
            <w:pPr>
              <w:pStyle w:val="Tablecell"/>
            </w:pPr>
            <w:r>
              <w:t>AC Mont de l'Enclus</w:t>
            </w:r>
          </w:p>
        </w:tc>
        <w:tc>
          <w:tcPr>
            <w:tcW w:w="1076" w:type="dxa"/>
            <w:tcBorders>
              <w:top w:val="single" w:sz="2" w:space="0" w:color="000000"/>
              <w:left w:val="single" w:sz="2" w:space="0" w:color="000000"/>
              <w:bottom w:val="single" w:sz="2" w:space="0" w:color="000000"/>
              <w:right w:val="single" w:sz="2" w:space="0" w:color="000000"/>
            </w:tcBorders>
            <w:vAlign w:val="center"/>
          </w:tcPr>
          <w:p w14:paraId="0E660054" w14:textId="77777777" w:rsidR="00FB19BC" w:rsidRDefault="00000000">
            <w:pPr>
              <w:pStyle w:val="Tablecell"/>
            </w:pPr>
            <w:r>
              <w:t>Chaque année</w:t>
            </w:r>
          </w:p>
        </w:tc>
      </w:tr>
      <w:tr w:rsidR="00FB19BC" w14:paraId="4C072261" w14:textId="77777777">
        <w:tc>
          <w:tcPr>
            <w:tcW w:w="1739" w:type="dxa"/>
            <w:tcBorders>
              <w:top w:val="single" w:sz="2" w:space="0" w:color="000000"/>
              <w:left w:val="single" w:sz="2" w:space="0" w:color="000000"/>
              <w:bottom w:val="single" w:sz="2" w:space="0" w:color="000000"/>
              <w:right w:val="single" w:sz="2" w:space="0" w:color="000000"/>
            </w:tcBorders>
            <w:vAlign w:val="center"/>
          </w:tcPr>
          <w:p w14:paraId="51E3B4B6" w14:textId="77777777" w:rsidR="00FB19BC" w:rsidRDefault="00000000">
            <w:pPr>
              <w:pStyle w:val="Tablecell"/>
            </w:pPr>
            <w:r>
              <w:t>Communication</w:t>
            </w:r>
          </w:p>
        </w:tc>
        <w:tc>
          <w:tcPr>
            <w:tcW w:w="1601" w:type="dxa"/>
            <w:tcBorders>
              <w:top w:val="single" w:sz="2" w:space="0" w:color="000000"/>
              <w:left w:val="single" w:sz="2" w:space="0" w:color="000000"/>
              <w:bottom w:val="single" w:sz="2" w:space="0" w:color="000000"/>
              <w:right w:val="single" w:sz="2" w:space="0" w:color="000000"/>
            </w:tcBorders>
            <w:vAlign w:val="center"/>
          </w:tcPr>
          <w:p w14:paraId="27987DF7" w14:textId="77777777" w:rsidR="00FB19BC" w:rsidRDefault="00000000">
            <w:pPr>
              <w:pStyle w:val="Tablecell"/>
            </w:pPr>
            <w:r>
              <w:t>Communication sur le thème des fossés</w:t>
            </w:r>
          </w:p>
        </w:tc>
        <w:tc>
          <w:tcPr>
            <w:tcW w:w="2959" w:type="dxa"/>
            <w:tcBorders>
              <w:top w:val="single" w:sz="2" w:space="0" w:color="000000"/>
              <w:left w:val="single" w:sz="2" w:space="0" w:color="000000"/>
              <w:bottom w:val="single" w:sz="2" w:space="0" w:color="000000"/>
              <w:right w:val="single" w:sz="2" w:space="0" w:color="000000"/>
            </w:tcBorders>
            <w:vAlign w:val="center"/>
          </w:tcPr>
          <w:p w14:paraId="20252A06" w14:textId="77777777" w:rsidR="00FB19BC" w:rsidRDefault="00000000">
            <w:pPr>
              <w:pStyle w:val="Tablecell"/>
            </w:pPr>
            <w:r>
              <w:t>Communication autour des fossés (privé / communaux) -&gt; (communiquer sur notre guide bonne pratique du riverain)</w:t>
            </w:r>
          </w:p>
        </w:tc>
        <w:tc>
          <w:tcPr>
            <w:tcW w:w="1153" w:type="dxa"/>
            <w:tcBorders>
              <w:top w:val="single" w:sz="2" w:space="0" w:color="000000"/>
              <w:left w:val="single" w:sz="2" w:space="0" w:color="000000"/>
              <w:bottom w:val="single" w:sz="2" w:space="0" w:color="000000"/>
              <w:right w:val="single" w:sz="2" w:space="0" w:color="000000"/>
            </w:tcBorders>
            <w:vAlign w:val="center"/>
          </w:tcPr>
          <w:p w14:paraId="4CC9F1FC" w14:textId="77777777" w:rsidR="00FB19BC" w:rsidRDefault="00000000">
            <w:pPr>
              <w:pStyle w:val="Tablecell"/>
            </w:pPr>
            <w:r>
              <w:t> </w:t>
            </w:r>
          </w:p>
        </w:tc>
        <w:tc>
          <w:tcPr>
            <w:tcW w:w="878" w:type="dxa"/>
            <w:tcBorders>
              <w:top w:val="single" w:sz="2" w:space="0" w:color="000000"/>
              <w:left w:val="single" w:sz="2" w:space="0" w:color="000000"/>
              <w:bottom w:val="single" w:sz="2" w:space="0" w:color="000000"/>
              <w:right w:val="single" w:sz="2" w:space="0" w:color="000000"/>
            </w:tcBorders>
            <w:vAlign w:val="center"/>
          </w:tcPr>
          <w:p w14:paraId="7A552729" w14:textId="77777777" w:rsidR="00FB19BC" w:rsidRDefault="00000000">
            <w:pPr>
              <w:pStyle w:val="Tablecell"/>
            </w:pPr>
            <w:r>
              <w:t>AC Mont de l'Enclus</w:t>
            </w:r>
          </w:p>
        </w:tc>
        <w:tc>
          <w:tcPr>
            <w:tcW w:w="1076" w:type="dxa"/>
            <w:tcBorders>
              <w:top w:val="single" w:sz="2" w:space="0" w:color="000000"/>
              <w:left w:val="single" w:sz="2" w:space="0" w:color="000000"/>
              <w:bottom w:val="single" w:sz="2" w:space="0" w:color="000000"/>
              <w:right w:val="single" w:sz="2" w:space="0" w:color="000000"/>
            </w:tcBorders>
            <w:vAlign w:val="center"/>
          </w:tcPr>
          <w:p w14:paraId="2FCC4F33" w14:textId="77777777" w:rsidR="00FB19BC" w:rsidRDefault="00000000">
            <w:pPr>
              <w:pStyle w:val="Tablecell"/>
            </w:pPr>
            <w:r>
              <w:t>Chaque année</w:t>
            </w:r>
          </w:p>
        </w:tc>
      </w:tr>
      <w:tr w:rsidR="00FB19BC" w14:paraId="55CA8D63" w14:textId="77777777">
        <w:tc>
          <w:tcPr>
            <w:tcW w:w="1739" w:type="dxa"/>
            <w:tcBorders>
              <w:top w:val="single" w:sz="2" w:space="0" w:color="000000"/>
              <w:left w:val="single" w:sz="2" w:space="0" w:color="000000"/>
              <w:bottom w:val="single" w:sz="2" w:space="0" w:color="000000"/>
              <w:right w:val="single" w:sz="2" w:space="0" w:color="000000"/>
            </w:tcBorders>
            <w:vAlign w:val="center"/>
          </w:tcPr>
          <w:p w14:paraId="48BECEAF" w14:textId="77777777" w:rsidR="00FB19BC" w:rsidRDefault="00000000">
            <w:pPr>
              <w:pStyle w:val="Tablecell"/>
            </w:pPr>
            <w:r>
              <w:t>Sensibilisation/ Animation</w:t>
            </w:r>
          </w:p>
        </w:tc>
        <w:tc>
          <w:tcPr>
            <w:tcW w:w="1601" w:type="dxa"/>
            <w:tcBorders>
              <w:top w:val="single" w:sz="2" w:space="0" w:color="000000"/>
              <w:left w:val="single" w:sz="2" w:space="0" w:color="000000"/>
              <w:bottom w:val="single" w:sz="2" w:space="0" w:color="000000"/>
              <w:right w:val="single" w:sz="2" w:space="0" w:color="000000"/>
            </w:tcBorders>
            <w:vAlign w:val="center"/>
          </w:tcPr>
          <w:p w14:paraId="5B0BFB8B" w14:textId="77777777" w:rsidR="00FB19BC" w:rsidRDefault="00000000">
            <w:pPr>
              <w:pStyle w:val="Tablecell"/>
            </w:pPr>
            <w:r>
              <w:t>Projet "ici commence la mer"</w:t>
            </w:r>
          </w:p>
        </w:tc>
        <w:tc>
          <w:tcPr>
            <w:tcW w:w="2959" w:type="dxa"/>
            <w:tcBorders>
              <w:top w:val="single" w:sz="2" w:space="0" w:color="000000"/>
              <w:left w:val="single" w:sz="2" w:space="0" w:color="000000"/>
              <w:bottom w:val="single" w:sz="2" w:space="0" w:color="000000"/>
              <w:right w:val="single" w:sz="2" w:space="0" w:color="000000"/>
            </w:tcBorders>
            <w:vAlign w:val="center"/>
          </w:tcPr>
          <w:p w14:paraId="75BDF9E1" w14:textId="77777777" w:rsidR="00FB19BC" w:rsidRDefault="00000000">
            <w:pPr>
              <w:pStyle w:val="Tablecell"/>
            </w:pPr>
            <w:proofErr w:type="gramStart"/>
            <w:r>
              <w:t>mise</w:t>
            </w:r>
            <w:proofErr w:type="gramEnd"/>
            <w:r>
              <w:t xml:space="preserve"> en place des macarons, communication et actions pochoirs</w:t>
            </w:r>
          </w:p>
        </w:tc>
        <w:tc>
          <w:tcPr>
            <w:tcW w:w="1153" w:type="dxa"/>
            <w:tcBorders>
              <w:top w:val="single" w:sz="2" w:space="0" w:color="000000"/>
              <w:left w:val="single" w:sz="2" w:space="0" w:color="000000"/>
              <w:bottom w:val="single" w:sz="2" w:space="0" w:color="000000"/>
              <w:right w:val="single" w:sz="2" w:space="0" w:color="000000"/>
            </w:tcBorders>
            <w:vAlign w:val="center"/>
          </w:tcPr>
          <w:p w14:paraId="14282CA5" w14:textId="77777777" w:rsidR="00FB19BC" w:rsidRDefault="00000000">
            <w:pPr>
              <w:pStyle w:val="Tablecell"/>
            </w:pPr>
            <w:r>
              <w:t> </w:t>
            </w:r>
          </w:p>
        </w:tc>
        <w:tc>
          <w:tcPr>
            <w:tcW w:w="878" w:type="dxa"/>
            <w:tcBorders>
              <w:top w:val="single" w:sz="2" w:space="0" w:color="000000"/>
              <w:left w:val="single" w:sz="2" w:space="0" w:color="000000"/>
              <w:bottom w:val="single" w:sz="2" w:space="0" w:color="000000"/>
              <w:right w:val="single" w:sz="2" w:space="0" w:color="000000"/>
            </w:tcBorders>
            <w:vAlign w:val="center"/>
          </w:tcPr>
          <w:p w14:paraId="64456BD0" w14:textId="77777777" w:rsidR="00FB19BC" w:rsidRDefault="00000000">
            <w:pPr>
              <w:pStyle w:val="Tablecell"/>
            </w:pPr>
            <w:r>
              <w:t>AC Mont de l'Enclus</w:t>
            </w:r>
          </w:p>
        </w:tc>
        <w:tc>
          <w:tcPr>
            <w:tcW w:w="1076" w:type="dxa"/>
            <w:tcBorders>
              <w:top w:val="single" w:sz="2" w:space="0" w:color="000000"/>
              <w:left w:val="single" w:sz="2" w:space="0" w:color="000000"/>
              <w:bottom w:val="single" w:sz="2" w:space="0" w:color="000000"/>
              <w:right w:val="single" w:sz="2" w:space="0" w:color="000000"/>
            </w:tcBorders>
            <w:vAlign w:val="center"/>
          </w:tcPr>
          <w:p w14:paraId="5645FB67" w14:textId="77777777" w:rsidR="00FB19BC" w:rsidRDefault="00000000">
            <w:pPr>
              <w:pStyle w:val="Tablecell"/>
            </w:pPr>
            <w:r>
              <w:t>2026</w:t>
            </w:r>
          </w:p>
        </w:tc>
      </w:tr>
      <w:tr w:rsidR="00FB19BC" w14:paraId="40ECE523" w14:textId="77777777">
        <w:tc>
          <w:tcPr>
            <w:tcW w:w="1739" w:type="dxa"/>
            <w:tcBorders>
              <w:top w:val="single" w:sz="2" w:space="0" w:color="000000"/>
              <w:left w:val="single" w:sz="2" w:space="0" w:color="000000"/>
              <w:bottom w:val="single" w:sz="2" w:space="0" w:color="000000"/>
              <w:right w:val="single" w:sz="2" w:space="0" w:color="000000"/>
            </w:tcBorders>
            <w:vAlign w:val="center"/>
          </w:tcPr>
          <w:p w14:paraId="569EE92D" w14:textId="77777777" w:rsidR="00FB19BC" w:rsidRDefault="00000000">
            <w:pPr>
              <w:pStyle w:val="Tablecell"/>
            </w:pPr>
            <w:r>
              <w:t>Espèces invasives</w:t>
            </w:r>
          </w:p>
        </w:tc>
        <w:tc>
          <w:tcPr>
            <w:tcW w:w="1601" w:type="dxa"/>
            <w:tcBorders>
              <w:top w:val="single" w:sz="2" w:space="0" w:color="000000"/>
              <w:left w:val="single" w:sz="2" w:space="0" w:color="000000"/>
              <w:bottom w:val="single" w:sz="2" w:space="0" w:color="000000"/>
              <w:right w:val="single" w:sz="2" w:space="0" w:color="000000"/>
            </w:tcBorders>
            <w:vAlign w:val="center"/>
          </w:tcPr>
          <w:p w14:paraId="296457DD" w14:textId="77777777" w:rsidR="00FB19BC" w:rsidRDefault="00000000">
            <w:pPr>
              <w:pStyle w:val="Tablecell"/>
            </w:pPr>
            <w:r>
              <w:t>Plantes invasives</w:t>
            </w:r>
          </w:p>
        </w:tc>
        <w:tc>
          <w:tcPr>
            <w:tcW w:w="2959" w:type="dxa"/>
            <w:tcBorders>
              <w:top w:val="single" w:sz="2" w:space="0" w:color="000000"/>
              <w:left w:val="single" w:sz="2" w:space="0" w:color="000000"/>
              <w:bottom w:val="single" w:sz="2" w:space="0" w:color="000000"/>
              <w:right w:val="single" w:sz="2" w:space="0" w:color="000000"/>
            </w:tcBorders>
            <w:vAlign w:val="center"/>
          </w:tcPr>
          <w:p w14:paraId="098B7E13" w14:textId="77777777" w:rsidR="00FB19BC" w:rsidRDefault="00000000">
            <w:pPr>
              <w:pStyle w:val="Tablecell"/>
            </w:pPr>
            <w:r>
              <w:t>Sensibiliser la population sur la berce du caucase et les autres EEE</w:t>
            </w:r>
          </w:p>
        </w:tc>
        <w:tc>
          <w:tcPr>
            <w:tcW w:w="1153" w:type="dxa"/>
            <w:tcBorders>
              <w:top w:val="single" w:sz="2" w:space="0" w:color="000000"/>
              <w:left w:val="single" w:sz="2" w:space="0" w:color="000000"/>
              <w:bottom w:val="single" w:sz="2" w:space="0" w:color="000000"/>
              <w:right w:val="single" w:sz="2" w:space="0" w:color="000000"/>
            </w:tcBorders>
            <w:vAlign w:val="center"/>
          </w:tcPr>
          <w:p w14:paraId="477048A3" w14:textId="77777777" w:rsidR="00FB19BC" w:rsidRDefault="00000000">
            <w:pPr>
              <w:pStyle w:val="Tablecell"/>
            </w:pPr>
            <w:r>
              <w:t> </w:t>
            </w:r>
          </w:p>
        </w:tc>
        <w:tc>
          <w:tcPr>
            <w:tcW w:w="878" w:type="dxa"/>
            <w:tcBorders>
              <w:top w:val="single" w:sz="2" w:space="0" w:color="000000"/>
              <w:left w:val="single" w:sz="2" w:space="0" w:color="000000"/>
              <w:bottom w:val="single" w:sz="2" w:space="0" w:color="000000"/>
              <w:right w:val="single" w:sz="2" w:space="0" w:color="000000"/>
            </w:tcBorders>
            <w:vAlign w:val="center"/>
          </w:tcPr>
          <w:p w14:paraId="399F75B9" w14:textId="77777777" w:rsidR="00FB19BC" w:rsidRDefault="00000000">
            <w:pPr>
              <w:pStyle w:val="Tablecell"/>
            </w:pPr>
            <w:r>
              <w:t>AC Mont de l'Enclus</w:t>
            </w:r>
          </w:p>
        </w:tc>
        <w:tc>
          <w:tcPr>
            <w:tcW w:w="1076" w:type="dxa"/>
            <w:tcBorders>
              <w:top w:val="single" w:sz="2" w:space="0" w:color="000000"/>
              <w:left w:val="single" w:sz="2" w:space="0" w:color="000000"/>
              <w:bottom w:val="single" w:sz="2" w:space="0" w:color="000000"/>
              <w:right w:val="single" w:sz="2" w:space="0" w:color="000000"/>
            </w:tcBorders>
            <w:vAlign w:val="center"/>
          </w:tcPr>
          <w:p w14:paraId="35741240" w14:textId="77777777" w:rsidR="00FB19BC" w:rsidRDefault="00000000">
            <w:pPr>
              <w:pStyle w:val="Tablecell"/>
            </w:pPr>
            <w:r>
              <w:t>Chaque année</w:t>
            </w:r>
          </w:p>
        </w:tc>
      </w:tr>
      <w:tr w:rsidR="00FB19BC" w14:paraId="222980C8" w14:textId="77777777">
        <w:tc>
          <w:tcPr>
            <w:tcW w:w="1739" w:type="dxa"/>
            <w:tcBorders>
              <w:top w:val="single" w:sz="2" w:space="0" w:color="000000"/>
              <w:left w:val="single" w:sz="2" w:space="0" w:color="000000"/>
              <w:bottom w:val="single" w:sz="2" w:space="0" w:color="000000"/>
              <w:right w:val="single" w:sz="2" w:space="0" w:color="000000"/>
            </w:tcBorders>
            <w:vAlign w:val="center"/>
          </w:tcPr>
          <w:p w14:paraId="5B1F38EB" w14:textId="77777777" w:rsidR="00FB19BC" w:rsidRDefault="00000000">
            <w:pPr>
              <w:pStyle w:val="Tablecell"/>
            </w:pPr>
            <w:r>
              <w:t>Espèces invasives</w:t>
            </w:r>
          </w:p>
        </w:tc>
        <w:tc>
          <w:tcPr>
            <w:tcW w:w="1601" w:type="dxa"/>
            <w:tcBorders>
              <w:top w:val="single" w:sz="2" w:space="0" w:color="000000"/>
              <w:left w:val="single" w:sz="2" w:space="0" w:color="000000"/>
              <w:bottom w:val="single" w:sz="2" w:space="0" w:color="000000"/>
              <w:right w:val="single" w:sz="2" w:space="0" w:color="000000"/>
            </w:tcBorders>
            <w:vAlign w:val="center"/>
          </w:tcPr>
          <w:p w14:paraId="57D77AF8" w14:textId="77777777" w:rsidR="00FB19BC" w:rsidRDefault="00000000">
            <w:pPr>
              <w:pStyle w:val="Tablecell"/>
            </w:pPr>
            <w:r>
              <w:t>Plantes invasives</w:t>
            </w:r>
          </w:p>
        </w:tc>
        <w:tc>
          <w:tcPr>
            <w:tcW w:w="2959" w:type="dxa"/>
            <w:tcBorders>
              <w:top w:val="single" w:sz="2" w:space="0" w:color="000000"/>
              <w:left w:val="single" w:sz="2" w:space="0" w:color="000000"/>
              <w:bottom w:val="single" w:sz="2" w:space="0" w:color="000000"/>
              <w:right w:val="single" w:sz="2" w:space="0" w:color="000000"/>
            </w:tcBorders>
            <w:vAlign w:val="center"/>
          </w:tcPr>
          <w:p w14:paraId="00954FA5" w14:textId="77777777" w:rsidR="00FB19BC" w:rsidRDefault="00000000">
            <w:pPr>
              <w:pStyle w:val="Tablecell"/>
            </w:pPr>
            <w:r>
              <w:t>Coorganiser une formation sur les EEE pour le service voirie</w:t>
            </w:r>
          </w:p>
        </w:tc>
        <w:tc>
          <w:tcPr>
            <w:tcW w:w="1153" w:type="dxa"/>
            <w:tcBorders>
              <w:top w:val="single" w:sz="2" w:space="0" w:color="000000"/>
              <w:left w:val="single" w:sz="2" w:space="0" w:color="000000"/>
              <w:bottom w:val="single" w:sz="2" w:space="0" w:color="000000"/>
              <w:right w:val="single" w:sz="2" w:space="0" w:color="000000"/>
            </w:tcBorders>
            <w:vAlign w:val="center"/>
          </w:tcPr>
          <w:p w14:paraId="7B1D0E5B" w14:textId="77777777" w:rsidR="00FB19BC" w:rsidRDefault="00000000">
            <w:pPr>
              <w:pStyle w:val="Tablecell"/>
            </w:pPr>
            <w:r>
              <w:t> </w:t>
            </w:r>
          </w:p>
        </w:tc>
        <w:tc>
          <w:tcPr>
            <w:tcW w:w="878" w:type="dxa"/>
            <w:tcBorders>
              <w:top w:val="single" w:sz="2" w:space="0" w:color="000000"/>
              <w:left w:val="single" w:sz="2" w:space="0" w:color="000000"/>
              <w:bottom w:val="single" w:sz="2" w:space="0" w:color="000000"/>
              <w:right w:val="single" w:sz="2" w:space="0" w:color="000000"/>
            </w:tcBorders>
            <w:vAlign w:val="center"/>
          </w:tcPr>
          <w:p w14:paraId="24BCB9B7" w14:textId="77777777" w:rsidR="00FB19BC" w:rsidRDefault="00000000">
            <w:pPr>
              <w:pStyle w:val="Tablecell"/>
            </w:pPr>
            <w:r>
              <w:t>AC Mont de l'Enclus</w:t>
            </w:r>
          </w:p>
        </w:tc>
        <w:tc>
          <w:tcPr>
            <w:tcW w:w="1076" w:type="dxa"/>
            <w:tcBorders>
              <w:top w:val="single" w:sz="2" w:space="0" w:color="000000"/>
              <w:left w:val="single" w:sz="2" w:space="0" w:color="000000"/>
              <w:bottom w:val="single" w:sz="2" w:space="0" w:color="000000"/>
              <w:right w:val="single" w:sz="2" w:space="0" w:color="000000"/>
            </w:tcBorders>
            <w:vAlign w:val="center"/>
          </w:tcPr>
          <w:p w14:paraId="772D5BD9" w14:textId="77777777" w:rsidR="00FB19BC" w:rsidRDefault="00000000">
            <w:pPr>
              <w:pStyle w:val="Tablecell"/>
            </w:pPr>
            <w:r>
              <w:t>2025</w:t>
            </w:r>
          </w:p>
        </w:tc>
      </w:tr>
      <w:tr w:rsidR="00FB19BC" w14:paraId="0CF7E017" w14:textId="77777777">
        <w:tc>
          <w:tcPr>
            <w:tcW w:w="1739" w:type="dxa"/>
            <w:tcBorders>
              <w:top w:val="single" w:sz="2" w:space="0" w:color="000000"/>
              <w:left w:val="single" w:sz="2" w:space="0" w:color="000000"/>
              <w:bottom w:val="single" w:sz="2" w:space="0" w:color="000000"/>
              <w:right w:val="single" w:sz="2" w:space="0" w:color="000000"/>
            </w:tcBorders>
            <w:vAlign w:val="center"/>
          </w:tcPr>
          <w:p w14:paraId="2D3E3054" w14:textId="77777777" w:rsidR="00FB19BC" w:rsidRDefault="00000000">
            <w:pPr>
              <w:pStyle w:val="Tablecell"/>
            </w:pPr>
            <w:r>
              <w:t>Gestion des Cours d'eau</w:t>
            </w:r>
          </w:p>
        </w:tc>
        <w:tc>
          <w:tcPr>
            <w:tcW w:w="1601" w:type="dxa"/>
            <w:tcBorders>
              <w:top w:val="single" w:sz="2" w:space="0" w:color="000000"/>
              <w:left w:val="single" w:sz="2" w:space="0" w:color="000000"/>
              <w:bottom w:val="single" w:sz="2" w:space="0" w:color="000000"/>
              <w:right w:val="single" w:sz="2" w:space="0" w:color="000000"/>
            </w:tcBorders>
            <w:vAlign w:val="center"/>
          </w:tcPr>
          <w:p w14:paraId="45D0DEC8" w14:textId="77777777" w:rsidR="00FB19BC" w:rsidRDefault="00000000">
            <w:pPr>
              <w:pStyle w:val="Tablecell"/>
            </w:pPr>
            <w:r>
              <w:t>Utilisation de l'outil PARIS</w:t>
            </w:r>
          </w:p>
        </w:tc>
        <w:tc>
          <w:tcPr>
            <w:tcW w:w="2959" w:type="dxa"/>
            <w:tcBorders>
              <w:top w:val="single" w:sz="2" w:space="0" w:color="000000"/>
              <w:left w:val="single" w:sz="2" w:space="0" w:color="000000"/>
              <w:bottom w:val="single" w:sz="2" w:space="0" w:color="000000"/>
              <w:right w:val="single" w:sz="2" w:space="0" w:color="000000"/>
            </w:tcBorders>
            <w:vAlign w:val="center"/>
          </w:tcPr>
          <w:p w14:paraId="78FF7771" w14:textId="77777777" w:rsidR="00FB19BC" w:rsidRDefault="00000000">
            <w:pPr>
              <w:pStyle w:val="Tablecell"/>
            </w:pPr>
            <w:r>
              <w:t>Suivre les PARIS sur les cours d'eau de 3e catégorie (convention avec la province Hainaut)</w:t>
            </w:r>
          </w:p>
        </w:tc>
        <w:tc>
          <w:tcPr>
            <w:tcW w:w="1153" w:type="dxa"/>
            <w:tcBorders>
              <w:top w:val="single" w:sz="2" w:space="0" w:color="000000"/>
              <w:left w:val="single" w:sz="2" w:space="0" w:color="000000"/>
              <w:bottom w:val="single" w:sz="2" w:space="0" w:color="000000"/>
              <w:right w:val="single" w:sz="2" w:space="0" w:color="000000"/>
            </w:tcBorders>
            <w:vAlign w:val="center"/>
          </w:tcPr>
          <w:p w14:paraId="7B96339E" w14:textId="77777777" w:rsidR="00FB19BC" w:rsidRDefault="00000000">
            <w:pPr>
              <w:pStyle w:val="Tablecell"/>
            </w:pPr>
            <w:r>
              <w:t> </w:t>
            </w:r>
          </w:p>
        </w:tc>
        <w:tc>
          <w:tcPr>
            <w:tcW w:w="878" w:type="dxa"/>
            <w:tcBorders>
              <w:top w:val="single" w:sz="2" w:space="0" w:color="000000"/>
              <w:left w:val="single" w:sz="2" w:space="0" w:color="000000"/>
              <w:bottom w:val="single" w:sz="2" w:space="0" w:color="000000"/>
              <w:right w:val="single" w:sz="2" w:space="0" w:color="000000"/>
            </w:tcBorders>
            <w:vAlign w:val="center"/>
          </w:tcPr>
          <w:p w14:paraId="4C47211E" w14:textId="77777777" w:rsidR="00FB19BC" w:rsidRDefault="00000000">
            <w:pPr>
              <w:pStyle w:val="Tablecell"/>
            </w:pPr>
            <w:r>
              <w:t>AC Mont de l'Enclus</w:t>
            </w:r>
          </w:p>
        </w:tc>
        <w:tc>
          <w:tcPr>
            <w:tcW w:w="1076" w:type="dxa"/>
            <w:tcBorders>
              <w:top w:val="single" w:sz="2" w:space="0" w:color="000000"/>
              <w:left w:val="single" w:sz="2" w:space="0" w:color="000000"/>
              <w:bottom w:val="single" w:sz="2" w:space="0" w:color="000000"/>
              <w:right w:val="single" w:sz="2" w:space="0" w:color="000000"/>
            </w:tcBorders>
            <w:vAlign w:val="center"/>
          </w:tcPr>
          <w:p w14:paraId="5FCE6B51" w14:textId="77777777" w:rsidR="00FB19BC" w:rsidRDefault="00000000">
            <w:pPr>
              <w:pStyle w:val="Tablecell"/>
            </w:pPr>
            <w:r>
              <w:t>Chaque année</w:t>
            </w:r>
          </w:p>
        </w:tc>
      </w:tr>
      <w:tr w:rsidR="00FB19BC" w14:paraId="615DAE0F" w14:textId="77777777">
        <w:tc>
          <w:tcPr>
            <w:tcW w:w="1739" w:type="dxa"/>
            <w:tcBorders>
              <w:top w:val="single" w:sz="2" w:space="0" w:color="000000"/>
              <w:left w:val="single" w:sz="2" w:space="0" w:color="000000"/>
              <w:bottom w:val="single" w:sz="2" w:space="0" w:color="000000"/>
              <w:right w:val="single" w:sz="2" w:space="0" w:color="000000"/>
            </w:tcBorders>
            <w:vAlign w:val="center"/>
          </w:tcPr>
          <w:p w14:paraId="1C5C87C8" w14:textId="77777777" w:rsidR="00FB19BC" w:rsidRDefault="00000000">
            <w:pPr>
              <w:pStyle w:val="Tablecell"/>
            </w:pPr>
            <w:r>
              <w:t>Déchets</w:t>
            </w:r>
          </w:p>
        </w:tc>
        <w:tc>
          <w:tcPr>
            <w:tcW w:w="1601" w:type="dxa"/>
            <w:tcBorders>
              <w:top w:val="single" w:sz="2" w:space="0" w:color="000000"/>
              <w:left w:val="single" w:sz="2" w:space="0" w:color="000000"/>
              <w:bottom w:val="single" w:sz="2" w:space="0" w:color="000000"/>
              <w:right w:val="single" w:sz="2" w:space="0" w:color="000000"/>
            </w:tcBorders>
            <w:vAlign w:val="center"/>
          </w:tcPr>
          <w:p w14:paraId="24D1CAB1" w14:textId="77777777" w:rsidR="00FB19BC" w:rsidRDefault="00000000">
            <w:pPr>
              <w:pStyle w:val="Tablecell"/>
            </w:pPr>
            <w:r>
              <w:t>Action de nettoyage des fossés</w:t>
            </w:r>
          </w:p>
        </w:tc>
        <w:tc>
          <w:tcPr>
            <w:tcW w:w="2959" w:type="dxa"/>
            <w:tcBorders>
              <w:top w:val="single" w:sz="2" w:space="0" w:color="000000"/>
              <w:left w:val="single" w:sz="2" w:space="0" w:color="000000"/>
              <w:bottom w:val="single" w:sz="2" w:space="0" w:color="000000"/>
              <w:right w:val="single" w:sz="2" w:space="0" w:color="000000"/>
            </w:tcBorders>
            <w:vAlign w:val="center"/>
          </w:tcPr>
          <w:p w14:paraId="1F59A346" w14:textId="77777777" w:rsidR="00FB19BC" w:rsidRDefault="00000000">
            <w:pPr>
              <w:pStyle w:val="Tablecell"/>
            </w:pPr>
            <w:proofErr w:type="gramStart"/>
            <w:r>
              <w:t>avec</w:t>
            </w:r>
            <w:proofErr w:type="gramEnd"/>
            <w:r>
              <w:t xml:space="preserve"> BEWAPP</w:t>
            </w:r>
          </w:p>
        </w:tc>
        <w:tc>
          <w:tcPr>
            <w:tcW w:w="1153" w:type="dxa"/>
            <w:tcBorders>
              <w:top w:val="single" w:sz="2" w:space="0" w:color="000000"/>
              <w:left w:val="single" w:sz="2" w:space="0" w:color="000000"/>
              <w:bottom w:val="single" w:sz="2" w:space="0" w:color="000000"/>
              <w:right w:val="single" w:sz="2" w:space="0" w:color="000000"/>
            </w:tcBorders>
            <w:vAlign w:val="center"/>
          </w:tcPr>
          <w:p w14:paraId="4CD96608" w14:textId="77777777" w:rsidR="00FB19BC" w:rsidRDefault="00000000">
            <w:pPr>
              <w:pStyle w:val="Tablecell"/>
            </w:pPr>
            <w:r>
              <w:t> </w:t>
            </w:r>
          </w:p>
        </w:tc>
        <w:tc>
          <w:tcPr>
            <w:tcW w:w="878" w:type="dxa"/>
            <w:tcBorders>
              <w:top w:val="single" w:sz="2" w:space="0" w:color="000000"/>
              <w:left w:val="single" w:sz="2" w:space="0" w:color="000000"/>
              <w:bottom w:val="single" w:sz="2" w:space="0" w:color="000000"/>
              <w:right w:val="single" w:sz="2" w:space="0" w:color="000000"/>
            </w:tcBorders>
            <w:vAlign w:val="center"/>
          </w:tcPr>
          <w:p w14:paraId="4B2C2430" w14:textId="77777777" w:rsidR="00FB19BC" w:rsidRDefault="00000000">
            <w:pPr>
              <w:pStyle w:val="Tablecell"/>
            </w:pPr>
            <w:r>
              <w:t>AC Mont de l'Enclus</w:t>
            </w:r>
          </w:p>
        </w:tc>
        <w:tc>
          <w:tcPr>
            <w:tcW w:w="1076" w:type="dxa"/>
            <w:tcBorders>
              <w:top w:val="single" w:sz="2" w:space="0" w:color="000000"/>
              <w:left w:val="single" w:sz="2" w:space="0" w:color="000000"/>
              <w:bottom w:val="single" w:sz="2" w:space="0" w:color="000000"/>
              <w:right w:val="single" w:sz="2" w:space="0" w:color="000000"/>
            </w:tcBorders>
            <w:vAlign w:val="center"/>
          </w:tcPr>
          <w:p w14:paraId="777512C3" w14:textId="77777777" w:rsidR="00FB19BC" w:rsidRDefault="00000000">
            <w:pPr>
              <w:pStyle w:val="Tablecell"/>
            </w:pPr>
            <w:r>
              <w:t>Chaque année</w:t>
            </w:r>
          </w:p>
        </w:tc>
      </w:tr>
      <w:tr w:rsidR="00FB19BC" w14:paraId="70412FFE" w14:textId="77777777">
        <w:tc>
          <w:tcPr>
            <w:tcW w:w="1739" w:type="dxa"/>
            <w:tcBorders>
              <w:top w:val="single" w:sz="2" w:space="0" w:color="000000"/>
              <w:left w:val="single" w:sz="2" w:space="0" w:color="000000"/>
              <w:bottom w:val="single" w:sz="2" w:space="0" w:color="000000"/>
              <w:right w:val="single" w:sz="2" w:space="0" w:color="000000"/>
            </w:tcBorders>
            <w:vAlign w:val="center"/>
          </w:tcPr>
          <w:p w14:paraId="61EB72F4" w14:textId="77777777" w:rsidR="00FB19BC" w:rsidRDefault="00000000">
            <w:pPr>
              <w:pStyle w:val="Tablecell"/>
            </w:pPr>
            <w:r>
              <w:t>Sensibilisation/Animation</w:t>
            </w:r>
          </w:p>
        </w:tc>
        <w:tc>
          <w:tcPr>
            <w:tcW w:w="1601" w:type="dxa"/>
            <w:tcBorders>
              <w:top w:val="single" w:sz="2" w:space="0" w:color="000000"/>
              <w:left w:val="single" w:sz="2" w:space="0" w:color="000000"/>
              <w:bottom w:val="single" w:sz="2" w:space="0" w:color="000000"/>
              <w:right w:val="single" w:sz="2" w:space="0" w:color="000000"/>
            </w:tcBorders>
            <w:vAlign w:val="center"/>
          </w:tcPr>
          <w:p w14:paraId="20A5DDFF" w14:textId="77777777" w:rsidR="00FB19BC" w:rsidRDefault="00000000">
            <w:pPr>
              <w:pStyle w:val="Tablecell"/>
            </w:pPr>
            <w:r>
              <w:t>Sensibilisation des citoyens au dépôt sauvage</w:t>
            </w:r>
          </w:p>
        </w:tc>
        <w:tc>
          <w:tcPr>
            <w:tcW w:w="2959" w:type="dxa"/>
            <w:tcBorders>
              <w:top w:val="single" w:sz="2" w:space="0" w:color="000000"/>
              <w:left w:val="single" w:sz="2" w:space="0" w:color="000000"/>
              <w:bottom w:val="single" w:sz="2" w:space="0" w:color="000000"/>
              <w:right w:val="single" w:sz="2" w:space="0" w:color="000000"/>
            </w:tcBorders>
            <w:vAlign w:val="center"/>
          </w:tcPr>
          <w:p w14:paraId="164253EF" w14:textId="77777777" w:rsidR="00FB19BC" w:rsidRDefault="00000000">
            <w:pPr>
              <w:pStyle w:val="Tablecell"/>
            </w:pPr>
            <w:proofErr w:type="gramStart"/>
            <w:r>
              <w:t>mise</w:t>
            </w:r>
            <w:proofErr w:type="gramEnd"/>
            <w:r>
              <w:t xml:space="preserve"> à disposition de flyers sur la thématique</w:t>
            </w:r>
          </w:p>
        </w:tc>
        <w:tc>
          <w:tcPr>
            <w:tcW w:w="1153" w:type="dxa"/>
            <w:tcBorders>
              <w:top w:val="single" w:sz="2" w:space="0" w:color="000000"/>
              <w:left w:val="single" w:sz="2" w:space="0" w:color="000000"/>
              <w:bottom w:val="single" w:sz="2" w:space="0" w:color="000000"/>
              <w:right w:val="single" w:sz="2" w:space="0" w:color="000000"/>
            </w:tcBorders>
            <w:vAlign w:val="center"/>
          </w:tcPr>
          <w:p w14:paraId="099AB891" w14:textId="77777777" w:rsidR="00FB19BC" w:rsidRDefault="00000000">
            <w:pPr>
              <w:pStyle w:val="Tablecell"/>
            </w:pPr>
            <w:r>
              <w:t> </w:t>
            </w:r>
          </w:p>
        </w:tc>
        <w:tc>
          <w:tcPr>
            <w:tcW w:w="878" w:type="dxa"/>
            <w:tcBorders>
              <w:top w:val="single" w:sz="2" w:space="0" w:color="000000"/>
              <w:left w:val="single" w:sz="2" w:space="0" w:color="000000"/>
              <w:bottom w:val="single" w:sz="2" w:space="0" w:color="000000"/>
              <w:right w:val="single" w:sz="2" w:space="0" w:color="000000"/>
            </w:tcBorders>
            <w:vAlign w:val="center"/>
          </w:tcPr>
          <w:p w14:paraId="0FA743C2" w14:textId="77777777" w:rsidR="00FB19BC" w:rsidRDefault="00000000">
            <w:pPr>
              <w:pStyle w:val="Tablecell"/>
            </w:pPr>
            <w:r>
              <w:t>AC Mont de l'Enclus</w:t>
            </w:r>
          </w:p>
        </w:tc>
        <w:tc>
          <w:tcPr>
            <w:tcW w:w="1076" w:type="dxa"/>
            <w:tcBorders>
              <w:top w:val="single" w:sz="2" w:space="0" w:color="000000"/>
              <w:left w:val="single" w:sz="2" w:space="0" w:color="000000"/>
              <w:bottom w:val="single" w:sz="2" w:space="0" w:color="000000"/>
              <w:right w:val="single" w:sz="2" w:space="0" w:color="000000"/>
            </w:tcBorders>
            <w:vAlign w:val="center"/>
          </w:tcPr>
          <w:p w14:paraId="1EDF1BFB" w14:textId="77777777" w:rsidR="00FB19BC" w:rsidRDefault="00000000">
            <w:pPr>
              <w:pStyle w:val="Tablecell"/>
            </w:pPr>
            <w:r>
              <w:t>Chaque année</w:t>
            </w:r>
          </w:p>
        </w:tc>
      </w:tr>
      <w:tr w:rsidR="00FB19BC" w14:paraId="78E62E81" w14:textId="77777777">
        <w:tc>
          <w:tcPr>
            <w:tcW w:w="1739" w:type="dxa"/>
            <w:tcBorders>
              <w:top w:val="single" w:sz="2" w:space="0" w:color="000000"/>
              <w:left w:val="single" w:sz="2" w:space="0" w:color="000000"/>
              <w:bottom w:val="single" w:sz="2" w:space="0" w:color="000000"/>
              <w:right w:val="single" w:sz="2" w:space="0" w:color="000000"/>
            </w:tcBorders>
            <w:vAlign w:val="center"/>
          </w:tcPr>
          <w:p w14:paraId="0FDB0BE0" w14:textId="77777777" w:rsidR="00FB19BC" w:rsidRDefault="00000000">
            <w:pPr>
              <w:pStyle w:val="Tablecell"/>
            </w:pPr>
            <w:r>
              <w:t>Gestion des débits</w:t>
            </w:r>
          </w:p>
        </w:tc>
        <w:tc>
          <w:tcPr>
            <w:tcW w:w="1601" w:type="dxa"/>
            <w:tcBorders>
              <w:top w:val="single" w:sz="2" w:space="0" w:color="000000"/>
              <w:left w:val="single" w:sz="2" w:space="0" w:color="000000"/>
              <w:bottom w:val="single" w:sz="2" w:space="0" w:color="000000"/>
              <w:right w:val="single" w:sz="2" w:space="0" w:color="000000"/>
            </w:tcBorders>
            <w:vAlign w:val="center"/>
          </w:tcPr>
          <w:p w14:paraId="616359BA" w14:textId="77777777" w:rsidR="00FB19BC" w:rsidRDefault="00000000">
            <w:pPr>
              <w:pStyle w:val="Tablecell"/>
            </w:pPr>
            <w:r>
              <w:t>Participer au PGRI</w:t>
            </w:r>
          </w:p>
        </w:tc>
        <w:tc>
          <w:tcPr>
            <w:tcW w:w="2959" w:type="dxa"/>
            <w:tcBorders>
              <w:top w:val="single" w:sz="2" w:space="0" w:color="000000"/>
              <w:left w:val="single" w:sz="2" w:space="0" w:color="000000"/>
              <w:bottom w:val="single" w:sz="2" w:space="0" w:color="000000"/>
              <w:right w:val="single" w:sz="2" w:space="0" w:color="000000"/>
            </w:tcBorders>
            <w:vAlign w:val="center"/>
          </w:tcPr>
          <w:p w14:paraId="3B762E1B" w14:textId="77777777" w:rsidR="00FB19BC" w:rsidRDefault="00000000">
            <w:pPr>
              <w:pStyle w:val="Tablecell"/>
            </w:pPr>
            <w:r>
              <w:t> </w:t>
            </w:r>
          </w:p>
        </w:tc>
        <w:tc>
          <w:tcPr>
            <w:tcW w:w="1153" w:type="dxa"/>
            <w:tcBorders>
              <w:top w:val="single" w:sz="2" w:space="0" w:color="000000"/>
              <w:left w:val="single" w:sz="2" w:space="0" w:color="000000"/>
              <w:bottom w:val="single" w:sz="2" w:space="0" w:color="000000"/>
              <w:right w:val="single" w:sz="2" w:space="0" w:color="000000"/>
            </w:tcBorders>
            <w:vAlign w:val="center"/>
          </w:tcPr>
          <w:p w14:paraId="3FD38D1D" w14:textId="77777777" w:rsidR="00FB19BC" w:rsidRDefault="00000000">
            <w:pPr>
              <w:pStyle w:val="Tablecell"/>
            </w:pPr>
            <w:r>
              <w:t> </w:t>
            </w:r>
          </w:p>
        </w:tc>
        <w:tc>
          <w:tcPr>
            <w:tcW w:w="878" w:type="dxa"/>
            <w:tcBorders>
              <w:top w:val="single" w:sz="2" w:space="0" w:color="000000"/>
              <w:left w:val="single" w:sz="2" w:space="0" w:color="000000"/>
              <w:bottom w:val="single" w:sz="2" w:space="0" w:color="000000"/>
              <w:right w:val="single" w:sz="2" w:space="0" w:color="000000"/>
            </w:tcBorders>
            <w:vAlign w:val="center"/>
          </w:tcPr>
          <w:p w14:paraId="31D95A11" w14:textId="77777777" w:rsidR="00FB19BC" w:rsidRDefault="00000000">
            <w:pPr>
              <w:pStyle w:val="Tablecell"/>
            </w:pPr>
            <w:r>
              <w:t>AC Mont de l'Enclus</w:t>
            </w:r>
          </w:p>
        </w:tc>
        <w:tc>
          <w:tcPr>
            <w:tcW w:w="1076" w:type="dxa"/>
            <w:tcBorders>
              <w:top w:val="single" w:sz="2" w:space="0" w:color="000000"/>
              <w:left w:val="single" w:sz="2" w:space="0" w:color="000000"/>
              <w:bottom w:val="single" w:sz="2" w:space="0" w:color="000000"/>
              <w:right w:val="single" w:sz="2" w:space="0" w:color="000000"/>
            </w:tcBorders>
            <w:vAlign w:val="center"/>
          </w:tcPr>
          <w:p w14:paraId="7A61116B" w14:textId="77777777" w:rsidR="00FB19BC" w:rsidRDefault="00000000">
            <w:pPr>
              <w:pStyle w:val="Tablecell"/>
            </w:pPr>
            <w:r>
              <w:t>Chaque année</w:t>
            </w:r>
          </w:p>
        </w:tc>
      </w:tr>
      <w:tr w:rsidR="00FB19BC" w14:paraId="0BFBA46E" w14:textId="77777777">
        <w:tc>
          <w:tcPr>
            <w:tcW w:w="1739" w:type="dxa"/>
            <w:tcBorders>
              <w:top w:val="single" w:sz="2" w:space="0" w:color="000000"/>
              <w:left w:val="single" w:sz="2" w:space="0" w:color="000000"/>
              <w:bottom w:val="single" w:sz="2" w:space="0" w:color="000000"/>
              <w:right w:val="single" w:sz="2" w:space="0" w:color="000000"/>
            </w:tcBorders>
            <w:vAlign w:val="center"/>
          </w:tcPr>
          <w:p w14:paraId="3192F5CA" w14:textId="77777777" w:rsidR="00FB19BC" w:rsidRDefault="00000000">
            <w:pPr>
              <w:pStyle w:val="Tablecell"/>
            </w:pPr>
            <w:r>
              <w:t>Gestion des débits</w:t>
            </w:r>
          </w:p>
        </w:tc>
        <w:tc>
          <w:tcPr>
            <w:tcW w:w="1601" w:type="dxa"/>
            <w:tcBorders>
              <w:top w:val="single" w:sz="2" w:space="0" w:color="000000"/>
              <w:left w:val="single" w:sz="2" w:space="0" w:color="000000"/>
              <w:bottom w:val="single" w:sz="2" w:space="0" w:color="000000"/>
              <w:right w:val="single" w:sz="2" w:space="0" w:color="000000"/>
            </w:tcBorders>
            <w:vAlign w:val="center"/>
          </w:tcPr>
          <w:p w14:paraId="6DEC01A6" w14:textId="77777777" w:rsidR="00FB19BC" w:rsidRDefault="00000000">
            <w:pPr>
              <w:pStyle w:val="Tablecell"/>
            </w:pPr>
            <w:r>
              <w:t>Cadastre des fossés</w:t>
            </w:r>
          </w:p>
        </w:tc>
        <w:tc>
          <w:tcPr>
            <w:tcW w:w="2959" w:type="dxa"/>
            <w:tcBorders>
              <w:top w:val="single" w:sz="2" w:space="0" w:color="000000"/>
              <w:left w:val="single" w:sz="2" w:space="0" w:color="000000"/>
              <w:bottom w:val="single" w:sz="2" w:space="0" w:color="000000"/>
              <w:right w:val="single" w:sz="2" w:space="0" w:color="000000"/>
            </w:tcBorders>
            <w:vAlign w:val="center"/>
          </w:tcPr>
          <w:p w14:paraId="12083126" w14:textId="77777777" w:rsidR="00FB19BC" w:rsidRDefault="00000000">
            <w:pPr>
              <w:pStyle w:val="Tablecell"/>
            </w:pPr>
            <w:r>
              <w:t>Participation financière au cadastre des fossés</w:t>
            </w:r>
          </w:p>
        </w:tc>
        <w:tc>
          <w:tcPr>
            <w:tcW w:w="1153" w:type="dxa"/>
            <w:tcBorders>
              <w:top w:val="single" w:sz="2" w:space="0" w:color="000000"/>
              <w:left w:val="single" w:sz="2" w:space="0" w:color="000000"/>
              <w:bottom w:val="single" w:sz="2" w:space="0" w:color="000000"/>
              <w:right w:val="single" w:sz="2" w:space="0" w:color="000000"/>
            </w:tcBorders>
            <w:vAlign w:val="center"/>
          </w:tcPr>
          <w:p w14:paraId="5F522B63" w14:textId="77777777" w:rsidR="00FB19BC" w:rsidRDefault="00000000">
            <w:pPr>
              <w:pStyle w:val="Tablecell"/>
            </w:pPr>
            <w:r>
              <w:t>1597,13 €</w:t>
            </w:r>
          </w:p>
        </w:tc>
        <w:tc>
          <w:tcPr>
            <w:tcW w:w="878" w:type="dxa"/>
            <w:tcBorders>
              <w:top w:val="single" w:sz="2" w:space="0" w:color="000000"/>
              <w:left w:val="single" w:sz="2" w:space="0" w:color="000000"/>
              <w:bottom w:val="single" w:sz="2" w:space="0" w:color="000000"/>
              <w:right w:val="single" w:sz="2" w:space="0" w:color="000000"/>
            </w:tcBorders>
            <w:vAlign w:val="center"/>
          </w:tcPr>
          <w:p w14:paraId="6E5751B9" w14:textId="77777777" w:rsidR="00FB19BC" w:rsidRDefault="00000000">
            <w:pPr>
              <w:pStyle w:val="Tablecell"/>
            </w:pPr>
            <w:r>
              <w:t>AC Mont de l'Enclus</w:t>
            </w:r>
          </w:p>
        </w:tc>
        <w:tc>
          <w:tcPr>
            <w:tcW w:w="1076" w:type="dxa"/>
            <w:tcBorders>
              <w:top w:val="single" w:sz="2" w:space="0" w:color="000000"/>
              <w:left w:val="single" w:sz="2" w:space="0" w:color="000000"/>
              <w:bottom w:val="single" w:sz="2" w:space="0" w:color="000000"/>
              <w:right w:val="single" w:sz="2" w:space="0" w:color="000000"/>
            </w:tcBorders>
            <w:vAlign w:val="center"/>
          </w:tcPr>
          <w:p w14:paraId="26E72177" w14:textId="77777777" w:rsidR="00FB19BC" w:rsidRDefault="00000000">
            <w:pPr>
              <w:pStyle w:val="Tablecell"/>
            </w:pPr>
            <w:r>
              <w:t>2026</w:t>
            </w:r>
          </w:p>
        </w:tc>
      </w:tr>
      <w:tr w:rsidR="00FB19BC" w14:paraId="026FF2CE" w14:textId="77777777">
        <w:tc>
          <w:tcPr>
            <w:tcW w:w="1739" w:type="dxa"/>
            <w:tcBorders>
              <w:top w:val="single" w:sz="2" w:space="0" w:color="000000"/>
              <w:left w:val="single" w:sz="2" w:space="0" w:color="000000"/>
              <w:bottom w:val="single" w:sz="2" w:space="0" w:color="000000"/>
              <w:right w:val="single" w:sz="2" w:space="0" w:color="000000"/>
            </w:tcBorders>
            <w:vAlign w:val="center"/>
          </w:tcPr>
          <w:p w14:paraId="4FDFCD67" w14:textId="77777777" w:rsidR="00FB19BC" w:rsidRDefault="00000000">
            <w:pPr>
              <w:pStyle w:val="Tablecell"/>
            </w:pPr>
            <w:r>
              <w:t>Gestion des débits</w:t>
            </w:r>
          </w:p>
        </w:tc>
        <w:tc>
          <w:tcPr>
            <w:tcW w:w="1601" w:type="dxa"/>
            <w:tcBorders>
              <w:top w:val="single" w:sz="2" w:space="0" w:color="000000"/>
              <w:left w:val="single" w:sz="2" w:space="0" w:color="000000"/>
              <w:bottom w:val="single" w:sz="2" w:space="0" w:color="000000"/>
              <w:right w:val="single" w:sz="2" w:space="0" w:color="000000"/>
            </w:tcBorders>
            <w:vAlign w:val="center"/>
          </w:tcPr>
          <w:p w14:paraId="57D7C028" w14:textId="77777777" w:rsidR="00FB19BC" w:rsidRDefault="00000000">
            <w:pPr>
              <w:pStyle w:val="Tablecell"/>
            </w:pPr>
            <w:r>
              <w:t>Diagnostic Habitations</w:t>
            </w:r>
          </w:p>
        </w:tc>
        <w:tc>
          <w:tcPr>
            <w:tcW w:w="2959" w:type="dxa"/>
            <w:tcBorders>
              <w:top w:val="single" w:sz="2" w:space="0" w:color="000000"/>
              <w:left w:val="single" w:sz="2" w:space="0" w:color="000000"/>
              <w:bottom w:val="single" w:sz="2" w:space="0" w:color="000000"/>
              <w:right w:val="single" w:sz="2" w:space="0" w:color="000000"/>
            </w:tcBorders>
            <w:vAlign w:val="center"/>
          </w:tcPr>
          <w:p w14:paraId="0AF3B346" w14:textId="77777777" w:rsidR="00FB19BC" w:rsidRDefault="00000000">
            <w:pPr>
              <w:pStyle w:val="Tablecell"/>
            </w:pPr>
            <w:r>
              <w:t>Participation financière aux diagnostics habitations</w:t>
            </w:r>
          </w:p>
        </w:tc>
        <w:tc>
          <w:tcPr>
            <w:tcW w:w="1153" w:type="dxa"/>
            <w:tcBorders>
              <w:top w:val="single" w:sz="2" w:space="0" w:color="000000"/>
              <w:left w:val="single" w:sz="2" w:space="0" w:color="000000"/>
              <w:bottom w:val="single" w:sz="2" w:space="0" w:color="000000"/>
              <w:right w:val="single" w:sz="2" w:space="0" w:color="000000"/>
            </w:tcBorders>
            <w:vAlign w:val="center"/>
          </w:tcPr>
          <w:p w14:paraId="423137C1" w14:textId="77777777" w:rsidR="00FB19BC" w:rsidRDefault="00000000">
            <w:pPr>
              <w:pStyle w:val="Tablecell"/>
            </w:pPr>
            <w:r>
              <w:t>1064,75 €</w:t>
            </w:r>
          </w:p>
        </w:tc>
        <w:tc>
          <w:tcPr>
            <w:tcW w:w="878" w:type="dxa"/>
            <w:tcBorders>
              <w:top w:val="single" w:sz="2" w:space="0" w:color="000000"/>
              <w:left w:val="single" w:sz="2" w:space="0" w:color="000000"/>
              <w:bottom w:val="single" w:sz="2" w:space="0" w:color="000000"/>
              <w:right w:val="single" w:sz="2" w:space="0" w:color="000000"/>
            </w:tcBorders>
            <w:vAlign w:val="center"/>
          </w:tcPr>
          <w:p w14:paraId="7534D135" w14:textId="77777777" w:rsidR="00FB19BC" w:rsidRDefault="00000000">
            <w:pPr>
              <w:pStyle w:val="Tablecell"/>
            </w:pPr>
            <w:r>
              <w:t> </w:t>
            </w:r>
          </w:p>
        </w:tc>
        <w:tc>
          <w:tcPr>
            <w:tcW w:w="1076" w:type="dxa"/>
            <w:tcBorders>
              <w:top w:val="single" w:sz="2" w:space="0" w:color="000000"/>
              <w:left w:val="single" w:sz="2" w:space="0" w:color="000000"/>
              <w:bottom w:val="single" w:sz="2" w:space="0" w:color="000000"/>
              <w:right w:val="single" w:sz="2" w:space="0" w:color="000000"/>
            </w:tcBorders>
            <w:vAlign w:val="center"/>
          </w:tcPr>
          <w:p w14:paraId="064AE641" w14:textId="77777777" w:rsidR="00FB19BC" w:rsidRDefault="00000000">
            <w:pPr>
              <w:pStyle w:val="Tablecell"/>
            </w:pPr>
            <w:r>
              <w:t>2026</w:t>
            </w:r>
          </w:p>
        </w:tc>
      </w:tr>
      <w:tr w:rsidR="00FB19BC" w14:paraId="342FB230" w14:textId="77777777">
        <w:tc>
          <w:tcPr>
            <w:tcW w:w="1739" w:type="dxa"/>
            <w:tcBorders>
              <w:top w:val="single" w:sz="2" w:space="0" w:color="000000"/>
              <w:left w:val="single" w:sz="2" w:space="0" w:color="000000"/>
              <w:bottom w:val="single" w:sz="2" w:space="0" w:color="000000"/>
              <w:right w:val="single" w:sz="2" w:space="0" w:color="000000"/>
            </w:tcBorders>
            <w:vAlign w:val="center"/>
          </w:tcPr>
          <w:p w14:paraId="1BC27C3D" w14:textId="77777777" w:rsidR="00FB19BC" w:rsidRDefault="00000000">
            <w:pPr>
              <w:pStyle w:val="Tablecell"/>
            </w:pPr>
            <w:r>
              <w:t>Diagnostic</w:t>
            </w:r>
          </w:p>
        </w:tc>
        <w:tc>
          <w:tcPr>
            <w:tcW w:w="1601" w:type="dxa"/>
            <w:tcBorders>
              <w:top w:val="single" w:sz="2" w:space="0" w:color="000000"/>
              <w:left w:val="single" w:sz="2" w:space="0" w:color="000000"/>
              <w:bottom w:val="single" w:sz="2" w:space="0" w:color="000000"/>
              <w:right w:val="single" w:sz="2" w:space="0" w:color="000000"/>
            </w:tcBorders>
            <w:vAlign w:val="center"/>
          </w:tcPr>
          <w:p w14:paraId="0F24FADF" w14:textId="77777777" w:rsidR="00FB19BC" w:rsidRDefault="00000000">
            <w:pPr>
              <w:pStyle w:val="Tablecell"/>
            </w:pPr>
            <w:r>
              <w:t>Réaliser le diagnostic des cours d'eau</w:t>
            </w:r>
          </w:p>
        </w:tc>
        <w:tc>
          <w:tcPr>
            <w:tcW w:w="2959" w:type="dxa"/>
            <w:tcBorders>
              <w:top w:val="single" w:sz="2" w:space="0" w:color="000000"/>
              <w:left w:val="single" w:sz="2" w:space="0" w:color="000000"/>
              <w:bottom w:val="single" w:sz="2" w:space="0" w:color="000000"/>
              <w:right w:val="single" w:sz="2" w:space="0" w:color="000000"/>
            </w:tcBorders>
            <w:vAlign w:val="center"/>
          </w:tcPr>
          <w:p w14:paraId="18B8E4CD" w14:textId="77777777" w:rsidR="00FB19BC" w:rsidRDefault="00000000">
            <w:pPr>
              <w:pStyle w:val="Tablecell"/>
            </w:pPr>
            <w:r>
              <w:t>Autoriser le Contrat de rivière à effectuer sa mission d’inventaire de terrain sur les cours d’eau de 3ème catégorie durant la période du PA.</w:t>
            </w:r>
          </w:p>
        </w:tc>
        <w:tc>
          <w:tcPr>
            <w:tcW w:w="1153" w:type="dxa"/>
            <w:tcBorders>
              <w:top w:val="single" w:sz="2" w:space="0" w:color="000000"/>
              <w:left w:val="single" w:sz="2" w:space="0" w:color="000000"/>
              <w:bottom w:val="single" w:sz="2" w:space="0" w:color="000000"/>
              <w:right w:val="single" w:sz="2" w:space="0" w:color="000000"/>
            </w:tcBorders>
            <w:vAlign w:val="center"/>
          </w:tcPr>
          <w:p w14:paraId="082E5143" w14:textId="77777777" w:rsidR="00FB19BC" w:rsidRDefault="00000000">
            <w:pPr>
              <w:pStyle w:val="Tablecell"/>
            </w:pPr>
            <w:r>
              <w:t> </w:t>
            </w:r>
          </w:p>
        </w:tc>
        <w:tc>
          <w:tcPr>
            <w:tcW w:w="878" w:type="dxa"/>
            <w:tcBorders>
              <w:top w:val="single" w:sz="2" w:space="0" w:color="000000"/>
              <w:left w:val="single" w:sz="2" w:space="0" w:color="000000"/>
              <w:bottom w:val="single" w:sz="2" w:space="0" w:color="000000"/>
              <w:right w:val="single" w:sz="2" w:space="0" w:color="000000"/>
            </w:tcBorders>
            <w:vAlign w:val="center"/>
          </w:tcPr>
          <w:p w14:paraId="73F02112" w14:textId="77777777" w:rsidR="00FB19BC" w:rsidRDefault="00000000">
            <w:pPr>
              <w:pStyle w:val="Tablecell"/>
            </w:pPr>
            <w:r>
              <w:t>AC Mont de l'Enclus</w:t>
            </w:r>
          </w:p>
        </w:tc>
        <w:tc>
          <w:tcPr>
            <w:tcW w:w="1076" w:type="dxa"/>
            <w:tcBorders>
              <w:top w:val="single" w:sz="2" w:space="0" w:color="000000"/>
              <w:left w:val="single" w:sz="2" w:space="0" w:color="000000"/>
              <w:bottom w:val="single" w:sz="2" w:space="0" w:color="000000"/>
              <w:right w:val="single" w:sz="2" w:space="0" w:color="000000"/>
            </w:tcBorders>
            <w:vAlign w:val="center"/>
          </w:tcPr>
          <w:p w14:paraId="5E31B669" w14:textId="77777777" w:rsidR="00FB19BC" w:rsidRDefault="00000000">
            <w:pPr>
              <w:pStyle w:val="Tablecell"/>
            </w:pPr>
            <w:r>
              <w:t>Chaque année</w:t>
            </w:r>
          </w:p>
        </w:tc>
      </w:tr>
      <w:tr w:rsidR="00FB19BC" w14:paraId="1935C8B0" w14:textId="77777777">
        <w:tc>
          <w:tcPr>
            <w:tcW w:w="1739" w:type="dxa"/>
            <w:tcBorders>
              <w:top w:val="single" w:sz="2" w:space="0" w:color="000000"/>
              <w:left w:val="single" w:sz="2" w:space="0" w:color="000000"/>
              <w:bottom w:val="single" w:sz="2" w:space="0" w:color="000000"/>
              <w:right w:val="single" w:sz="2" w:space="0" w:color="000000"/>
            </w:tcBorders>
            <w:vAlign w:val="center"/>
          </w:tcPr>
          <w:p w14:paraId="24D39F53" w14:textId="77777777" w:rsidR="00FB19BC" w:rsidRDefault="00000000">
            <w:pPr>
              <w:pStyle w:val="Tablecell"/>
            </w:pPr>
            <w:r>
              <w:t>Aménagement du territoire</w:t>
            </w:r>
          </w:p>
        </w:tc>
        <w:tc>
          <w:tcPr>
            <w:tcW w:w="1601" w:type="dxa"/>
            <w:tcBorders>
              <w:top w:val="single" w:sz="2" w:space="0" w:color="000000"/>
              <w:left w:val="single" w:sz="2" w:space="0" w:color="000000"/>
              <w:bottom w:val="single" w:sz="2" w:space="0" w:color="000000"/>
              <w:right w:val="single" w:sz="2" w:space="0" w:color="000000"/>
            </w:tcBorders>
            <w:vAlign w:val="center"/>
          </w:tcPr>
          <w:p w14:paraId="6593FC5B" w14:textId="77777777" w:rsidR="00FB19BC" w:rsidRDefault="00000000">
            <w:pPr>
              <w:pStyle w:val="Tablecell"/>
            </w:pPr>
            <w:r>
              <w:t>Faire participer le CREL à l'élaboration des SDC</w:t>
            </w:r>
          </w:p>
        </w:tc>
        <w:tc>
          <w:tcPr>
            <w:tcW w:w="2959" w:type="dxa"/>
            <w:tcBorders>
              <w:top w:val="single" w:sz="2" w:space="0" w:color="000000"/>
              <w:left w:val="single" w:sz="2" w:space="0" w:color="000000"/>
              <w:bottom w:val="single" w:sz="2" w:space="0" w:color="000000"/>
              <w:right w:val="single" w:sz="2" w:space="0" w:color="000000"/>
            </w:tcBorders>
            <w:vAlign w:val="center"/>
          </w:tcPr>
          <w:p w14:paraId="79451AA7" w14:textId="77777777" w:rsidR="00FB19BC" w:rsidRDefault="00000000">
            <w:pPr>
              <w:pStyle w:val="Tablecell"/>
            </w:pPr>
            <w:r>
              <w:t xml:space="preserve">Inclure dans les SDC les besoins </w:t>
            </w:r>
            <w:proofErr w:type="gramStart"/>
            <w:r>
              <w:t>en terme de</w:t>
            </w:r>
            <w:proofErr w:type="gramEnd"/>
            <w:r>
              <w:t xml:space="preserve"> gestion durable de l'eau, de lute contre le changement climatiques (Sècheresse, inondation…)</w:t>
            </w:r>
          </w:p>
        </w:tc>
        <w:tc>
          <w:tcPr>
            <w:tcW w:w="1153" w:type="dxa"/>
            <w:tcBorders>
              <w:top w:val="single" w:sz="2" w:space="0" w:color="000000"/>
              <w:left w:val="single" w:sz="2" w:space="0" w:color="000000"/>
              <w:bottom w:val="single" w:sz="2" w:space="0" w:color="000000"/>
              <w:right w:val="single" w:sz="2" w:space="0" w:color="000000"/>
            </w:tcBorders>
            <w:vAlign w:val="center"/>
          </w:tcPr>
          <w:p w14:paraId="6B1C7293" w14:textId="77777777" w:rsidR="00FB19BC" w:rsidRDefault="00000000">
            <w:pPr>
              <w:pStyle w:val="Tablecell"/>
            </w:pPr>
            <w:r>
              <w:t> </w:t>
            </w:r>
          </w:p>
        </w:tc>
        <w:tc>
          <w:tcPr>
            <w:tcW w:w="878" w:type="dxa"/>
            <w:tcBorders>
              <w:top w:val="single" w:sz="2" w:space="0" w:color="000000"/>
              <w:left w:val="single" w:sz="2" w:space="0" w:color="000000"/>
              <w:bottom w:val="single" w:sz="2" w:space="0" w:color="000000"/>
              <w:right w:val="single" w:sz="2" w:space="0" w:color="000000"/>
            </w:tcBorders>
            <w:vAlign w:val="center"/>
          </w:tcPr>
          <w:p w14:paraId="3D645F9F" w14:textId="77777777" w:rsidR="00FB19BC" w:rsidRDefault="00000000">
            <w:pPr>
              <w:pStyle w:val="Tablecell"/>
            </w:pPr>
            <w:r>
              <w:t>AC Mont de l'Enclus</w:t>
            </w:r>
          </w:p>
        </w:tc>
        <w:tc>
          <w:tcPr>
            <w:tcW w:w="1076" w:type="dxa"/>
            <w:tcBorders>
              <w:top w:val="single" w:sz="2" w:space="0" w:color="000000"/>
              <w:left w:val="single" w:sz="2" w:space="0" w:color="000000"/>
              <w:bottom w:val="single" w:sz="2" w:space="0" w:color="000000"/>
              <w:right w:val="single" w:sz="2" w:space="0" w:color="000000"/>
            </w:tcBorders>
            <w:vAlign w:val="center"/>
          </w:tcPr>
          <w:p w14:paraId="4EB53818" w14:textId="77777777" w:rsidR="00FB19BC" w:rsidRDefault="00000000">
            <w:pPr>
              <w:pStyle w:val="Tablecell"/>
            </w:pPr>
            <w:r>
              <w:t>2026</w:t>
            </w:r>
          </w:p>
        </w:tc>
      </w:tr>
      <w:tr w:rsidR="00FB19BC" w14:paraId="62205942" w14:textId="77777777">
        <w:tc>
          <w:tcPr>
            <w:tcW w:w="1739" w:type="dxa"/>
            <w:tcBorders>
              <w:top w:val="single" w:sz="2" w:space="0" w:color="000000"/>
              <w:left w:val="single" w:sz="2" w:space="0" w:color="000000"/>
              <w:bottom w:val="single" w:sz="2" w:space="0" w:color="000000"/>
              <w:right w:val="single" w:sz="2" w:space="0" w:color="000000"/>
            </w:tcBorders>
            <w:vAlign w:val="center"/>
          </w:tcPr>
          <w:p w14:paraId="3F60C4DB" w14:textId="77777777" w:rsidR="00FB19BC" w:rsidRDefault="00000000">
            <w:pPr>
              <w:pStyle w:val="Tablecell"/>
            </w:pPr>
            <w:r>
              <w:t>Gestion des cours d'eau</w:t>
            </w:r>
          </w:p>
        </w:tc>
        <w:tc>
          <w:tcPr>
            <w:tcW w:w="1601" w:type="dxa"/>
            <w:tcBorders>
              <w:top w:val="single" w:sz="2" w:space="0" w:color="000000"/>
              <w:left w:val="single" w:sz="2" w:space="0" w:color="000000"/>
              <w:bottom w:val="single" w:sz="2" w:space="0" w:color="000000"/>
              <w:right w:val="single" w:sz="2" w:space="0" w:color="000000"/>
            </w:tcBorders>
            <w:vAlign w:val="center"/>
          </w:tcPr>
          <w:p w14:paraId="7E6CD2E2" w14:textId="77777777" w:rsidR="00FB19BC" w:rsidRDefault="00000000">
            <w:pPr>
              <w:pStyle w:val="Tablecell"/>
            </w:pPr>
            <w:r>
              <w:t>Utilisation de l'application fulcrum</w:t>
            </w:r>
          </w:p>
        </w:tc>
        <w:tc>
          <w:tcPr>
            <w:tcW w:w="2959" w:type="dxa"/>
            <w:tcBorders>
              <w:top w:val="single" w:sz="2" w:space="0" w:color="000000"/>
              <w:left w:val="single" w:sz="2" w:space="0" w:color="000000"/>
              <w:bottom w:val="single" w:sz="2" w:space="0" w:color="000000"/>
              <w:right w:val="single" w:sz="2" w:space="0" w:color="000000"/>
            </w:tcBorders>
            <w:vAlign w:val="center"/>
          </w:tcPr>
          <w:p w14:paraId="2FE31353" w14:textId="77777777" w:rsidR="00FB19BC" w:rsidRDefault="00000000">
            <w:pPr>
              <w:pStyle w:val="Tablecell"/>
            </w:pPr>
            <w:r>
              <w:t>Prise en compte des Points noirs prioritaires </w:t>
            </w:r>
          </w:p>
        </w:tc>
        <w:tc>
          <w:tcPr>
            <w:tcW w:w="1153" w:type="dxa"/>
            <w:tcBorders>
              <w:top w:val="single" w:sz="2" w:space="0" w:color="000000"/>
              <w:left w:val="single" w:sz="2" w:space="0" w:color="000000"/>
              <w:bottom w:val="single" w:sz="2" w:space="0" w:color="000000"/>
              <w:right w:val="single" w:sz="2" w:space="0" w:color="000000"/>
            </w:tcBorders>
            <w:vAlign w:val="center"/>
          </w:tcPr>
          <w:p w14:paraId="35692E4B" w14:textId="77777777" w:rsidR="00FB19BC" w:rsidRDefault="00000000">
            <w:pPr>
              <w:pStyle w:val="Tablecell"/>
            </w:pPr>
            <w:r>
              <w:t> </w:t>
            </w:r>
          </w:p>
        </w:tc>
        <w:tc>
          <w:tcPr>
            <w:tcW w:w="878" w:type="dxa"/>
            <w:tcBorders>
              <w:top w:val="single" w:sz="2" w:space="0" w:color="000000"/>
              <w:left w:val="single" w:sz="2" w:space="0" w:color="000000"/>
              <w:bottom w:val="single" w:sz="2" w:space="0" w:color="000000"/>
              <w:right w:val="single" w:sz="2" w:space="0" w:color="000000"/>
            </w:tcBorders>
            <w:vAlign w:val="center"/>
          </w:tcPr>
          <w:p w14:paraId="1F21D69A" w14:textId="77777777" w:rsidR="00FB19BC" w:rsidRDefault="00000000">
            <w:pPr>
              <w:pStyle w:val="Tablecell"/>
            </w:pPr>
            <w:r>
              <w:t>AC Mont de l'Enclus</w:t>
            </w:r>
          </w:p>
        </w:tc>
        <w:tc>
          <w:tcPr>
            <w:tcW w:w="1076" w:type="dxa"/>
            <w:tcBorders>
              <w:top w:val="single" w:sz="2" w:space="0" w:color="000000"/>
              <w:left w:val="single" w:sz="2" w:space="0" w:color="000000"/>
              <w:bottom w:val="single" w:sz="2" w:space="0" w:color="000000"/>
              <w:right w:val="single" w:sz="2" w:space="0" w:color="000000"/>
            </w:tcBorders>
            <w:vAlign w:val="center"/>
          </w:tcPr>
          <w:p w14:paraId="7032A63D" w14:textId="77777777" w:rsidR="00FB19BC" w:rsidRDefault="00000000">
            <w:pPr>
              <w:pStyle w:val="Tablecell"/>
            </w:pPr>
            <w:r>
              <w:t>Chaque année</w:t>
            </w:r>
          </w:p>
        </w:tc>
      </w:tr>
      <w:tr w:rsidR="00FB19BC" w14:paraId="43E0F8CC" w14:textId="77777777">
        <w:tc>
          <w:tcPr>
            <w:tcW w:w="1739" w:type="dxa"/>
            <w:tcBorders>
              <w:top w:val="single" w:sz="2" w:space="0" w:color="000000"/>
              <w:left w:val="single" w:sz="2" w:space="0" w:color="000000"/>
              <w:bottom w:val="single" w:sz="2" w:space="0" w:color="000000"/>
              <w:right w:val="single" w:sz="2" w:space="0" w:color="000000"/>
            </w:tcBorders>
            <w:vAlign w:val="center"/>
          </w:tcPr>
          <w:p w14:paraId="0E0D36C9" w14:textId="77777777" w:rsidR="00FB19BC" w:rsidRDefault="00000000">
            <w:pPr>
              <w:pStyle w:val="Tablecell"/>
            </w:pPr>
            <w:r>
              <w:t>Communication</w:t>
            </w:r>
          </w:p>
        </w:tc>
        <w:tc>
          <w:tcPr>
            <w:tcW w:w="1601" w:type="dxa"/>
            <w:tcBorders>
              <w:top w:val="single" w:sz="2" w:space="0" w:color="000000"/>
              <w:left w:val="single" w:sz="2" w:space="0" w:color="000000"/>
              <w:bottom w:val="single" w:sz="2" w:space="0" w:color="000000"/>
              <w:right w:val="single" w:sz="2" w:space="0" w:color="000000"/>
            </w:tcBorders>
            <w:vAlign w:val="center"/>
          </w:tcPr>
          <w:p w14:paraId="2BFB6F86" w14:textId="77777777" w:rsidR="00FB19BC" w:rsidRDefault="00000000">
            <w:pPr>
              <w:pStyle w:val="Tablecell"/>
            </w:pPr>
            <w:r>
              <w:t>Articles pour le bulletin communal</w:t>
            </w:r>
          </w:p>
        </w:tc>
        <w:tc>
          <w:tcPr>
            <w:tcW w:w="2959" w:type="dxa"/>
            <w:tcBorders>
              <w:top w:val="single" w:sz="2" w:space="0" w:color="000000"/>
              <w:left w:val="single" w:sz="2" w:space="0" w:color="000000"/>
              <w:bottom w:val="single" w:sz="2" w:space="0" w:color="000000"/>
              <w:right w:val="single" w:sz="2" w:space="0" w:color="000000"/>
            </w:tcBorders>
            <w:vAlign w:val="center"/>
          </w:tcPr>
          <w:p w14:paraId="67F22B7D" w14:textId="77777777" w:rsidR="00FB19BC" w:rsidRDefault="00000000">
            <w:pPr>
              <w:pStyle w:val="Tablecell"/>
            </w:pPr>
            <w:r>
              <w:t>Solliciter le Contrat de rivière pour des articles dans le bulletin communal</w:t>
            </w:r>
          </w:p>
        </w:tc>
        <w:tc>
          <w:tcPr>
            <w:tcW w:w="1153" w:type="dxa"/>
            <w:tcBorders>
              <w:top w:val="single" w:sz="2" w:space="0" w:color="000000"/>
              <w:left w:val="single" w:sz="2" w:space="0" w:color="000000"/>
              <w:bottom w:val="single" w:sz="2" w:space="0" w:color="000000"/>
              <w:right w:val="single" w:sz="2" w:space="0" w:color="000000"/>
            </w:tcBorders>
            <w:vAlign w:val="center"/>
          </w:tcPr>
          <w:p w14:paraId="507B4302" w14:textId="77777777" w:rsidR="00FB19BC" w:rsidRDefault="00000000">
            <w:pPr>
              <w:pStyle w:val="Tablecell"/>
            </w:pPr>
            <w:r>
              <w:t> </w:t>
            </w:r>
          </w:p>
        </w:tc>
        <w:tc>
          <w:tcPr>
            <w:tcW w:w="878" w:type="dxa"/>
            <w:tcBorders>
              <w:top w:val="single" w:sz="2" w:space="0" w:color="000000"/>
              <w:left w:val="single" w:sz="2" w:space="0" w:color="000000"/>
              <w:bottom w:val="single" w:sz="2" w:space="0" w:color="000000"/>
              <w:right w:val="single" w:sz="2" w:space="0" w:color="000000"/>
            </w:tcBorders>
            <w:vAlign w:val="center"/>
          </w:tcPr>
          <w:p w14:paraId="23C69372" w14:textId="77777777" w:rsidR="00FB19BC" w:rsidRDefault="00000000">
            <w:pPr>
              <w:pStyle w:val="Tablecell"/>
            </w:pPr>
            <w:r>
              <w:t>AC Mont de l'Enclus</w:t>
            </w:r>
          </w:p>
        </w:tc>
        <w:tc>
          <w:tcPr>
            <w:tcW w:w="1076" w:type="dxa"/>
            <w:tcBorders>
              <w:top w:val="single" w:sz="2" w:space="0" w:color="000000"/>
              <w:left w:val="single" w:sz="2" w:space="0" w:color="000000"/>
              <w:bottom w:val="single" w:sz="2" w:space="0" w:color="000000"/>
              <w:right w:val="single" w:sz="2" w:space="0" w:color="000000"/>
            </w:tcBorders>
            <w:vAlign w:val="center"/>
          </w:tcPr>
          <w:p w14:paraId="14134F96" w14:textId="77777777" w:rsidR="00FB19BC" w:rsidRDefault="00000000">
            <w:pPr>
              <w:pStyle w:val="Tablecell"/>
            </w:pPr>
            <w:r>
              <w:t>Chaque année</w:t>
            </w:r>
          </w:p>
        </w:tc>
      </w:tr>
      <w:tr w:rsidR="00FB19BC" w14:paraId="308E6130" w14:textId="77777777">
        <w:tc>
          <w:tcPr>
            <w:tcW w:w="1739" w:type="dxa"/>
            <w:tcBorders>
              <w:top w:val="single" w:sz="2" w:space="0" w:color="000000"/>
              <w:left w:val="single" w:sz="2" w:space="0" w:color="000000"/>
              <w:bottom w:val="single" w:sz="2" w:space="0" w:color="000000"/>
              <w:right w:val="single" w:sz="2" w:space="0" w:color="000000"/>
            </w:tcBorders>
            <w:vAlign w:val="center"/>
          </w:tcPr>
          <w:p w14:paraId="28B572A4" w14:textId="77777777" w:rsidR="00FB19BC" w:rsidRDefault="00000000">
            <w:pPr>
              <w:pStyle w:val="Tablecell"/>
            </w:pPr>
            <w:r>
              <w:t>Lutte contre les inondations</w:t>
            </w:r>
          </w:p>
        </w:tc>
        <w:tc>
          <w:tcPr>
            <w:tcW w:w="1601" w:type="dxa"/>
            <w:tcBorders>
              <w:top w:val="single" w:sz="2" w:space="0" w:color="000000"/>
              <w:left w:val="single" w:sz="2" w:space="0" w:color="000000"/>
              <w:bottom w:val="single" w:sz="2" w:space="0" w:color="000000"/>
              <w:right w:val="single" w:sz="2" w:space="0" w:color="000000"/>
            </w:tcBorders>
            <w:vAlign w:val="center"/>
          </w:tcPr>
          <w:p w14:paraId="53FBD0D3" w14:textId="77777777" w:rsidR="00FB19BC" w:rsidRDefault="00000000">
            <w:pPr>
              <w:pStyle w:val="Tablecell"/>
            </w:pPr>
            <w:r>
              <w:t>Entretien des bassins d'orage à Orroir et Anseroeul </w:t>
            </w:r>
          </w:p>
        </w:tc>
        <w:tc>
          <w:tcPr>
            <w:tcW w:w="2959" w:type="dxa"/>
            <w:tcBorders>
              <w:top w:val="single" w:sz="2" w:space="0" w:color="000000"/>
              <w:left w:val="single" w:sz="2" w:space="0" w:color="000000"/>
              <w:bottom w:val="single" w:sz="2" w:space="0" w:color="000000"/>
              <w:right w:val="single" w:sz="2" w:space="0" w:color="000000"/>
            </w:tcBorders>
            <w:vAlign w:val="center"/>
          </w:tcPr>
          <w:p w14:paraId="7E8700EC" w14:textId="77777777" w:rsidR="00FB19BC" w:rsidRDefault="00000000">
            <w:pPr>
              <w:pStyle w:val="Tablecell"/>
            </w:pPr>
            <w:r>
              <w:t>Convention de collaboration à signer entre Escaut-Lys et l'AC pour l'entretien des bassins d'orage (nettoyage végétations, plantations des haies triples)</w:t>
            </w:r>
          </w:p>
        </w:tc>
        <w:tc>
          <w:tcPr>
            <w:tcW w:w="1153" w:type="dxa"/>
            <w:tcBorders>
              <w:top w:val="single" w:sz="2" w:space="0" w:color="000000"/>
              <w:left w:val="single" w:sz="2" w:space="0" w:color="000000"/>
              <w:bottom w:val="single" w:sz="2" w:space="0" w:color="000000"/>
              <w:right w:val="single" w:sz="2" w:space="0" w:color="000000"/>
            </w:tcBorders>
            <w:vAlign w:val="center"/>
          </w:tcPr>
          <w:p w14:paraId="1C3B4882" w14:textId="77777777" w:rsidR="00FB19BC" w:rsidRDefault="00000000">
            <w:pPr>
              <w:pStyle w:val="Tablecell"/>
            </w:pPr>
            <w:r>
              <w:t> </w:t>
            </w:r>
          </w:p>
        </w:tc>
        <w:tc>
          <w:tcPr>
            <w:tcW w:w="878" w:type="dxa"/>
            <w:tcBorders>
              <w:top w:val="single" w:sz="2" w:space="0" w:color="000000"/>
              <w:left w:val="single" w:sz="2" w:space="0" w:color="000000"/>
              <w:bottom w:val="single" w:sz="2" w:space="0" w:color="000000"/>
              <w:right w:val="single" w:sz="2" w:space="0" w:color="000000"/>
            </w:tcBorders>
            <w:vAlign w:val="center"/>
          </w:tcPr>
          <w:p w14:paraId="295976EC" w14:textId="77777777" w:rsidR="00FB19BC" w:rsidRDefault="00000000">
            <w:pPr>
              <w:pStyle w:val="Tablecell"/>
            </w:pPr>
            <w:r>
              <w:t>AC Mont-de-l'Enclus</w:t>
            </w:r>
          </w:p>
        </w:tc>
        <w:tc>
          <w:tcPr>
            <w:tcW w:w="1076" w:type="dxa"/>
            <w:tcBorders>
              <w:top w:val="single" w:sz="2" w:space="0" w:color="000000"/>
              <w:left w:val="single" w:sz="2" w:space="0" w:color="000000"/>
              <w:bottom w:val="single" w:sz="2" w:space="0" w:color="000000"/>
              <w:right w:val="single" w:sz="2" w:space="0" w:color="000000"/>
            </w:tcBorders>
            <w:vAlign w:val="center"/>
          </w:tcPr>
          <w:p w14:paraId="68341173" w14:textId="77777777" w:rsidR="00FB19BC" w:rsidRDefault="00000000">
            <w:pPr>
              <w:pStyle w:val="Tablecell"/>
            </w:pPr>
            <w:r>
              <w:t>Chaque année </w:t>
            </w:r>
          </w:p>
        </w:tc>
      </w:tr>
    </w:tbl>
    <w:p w14:paraId="6133444E" w14:textId="77777777" w:rsidR="00FB19BC" w:rsidRDefault="00000000">
      <w:pPr>
        <w:pStyle w:val="uqk10pod"/>
      </w:pPr>
      <w:r>
        <w:t> </w:t>
      </w:r>
    </w:p>
    <w:p w14:paraId="06D04453" w14:textId="77777777" w:rsidR="00FB19BC" w:rsidRDefault="00000000">
      <w:pPr>
        <w:pStyle w:val="uqk8pod"/>
        <w:numPr>
          <w:ilvl w:val="0"/>
          <w:numId w:val="16"/>
        </w:numPr>
        <w:tabs>
          <w:tab w:val="left" w:pos="0"/>
        </w:tabs>
      </w:pPr>
      <w:proofErr w:type="gramStart"/>
      <w:r>
        <w:t>de</w:t>
      </w:r>
      <w:proofErr w:type="gramEnd"/>
      <w:r>
        <w:t xml:space="preserve"> s’engager (moralement) à réaliser ces actions dans la mesure des moyens techniques, humains et financiers disponibles chaque année.</w:t>
      </w:r>
    </w:p>
    <w:p w14:paraId="7ED9CB69" w14:textId="77777777" w:rsidR="00FB19BC" w:rsidRDefault="00000000">
      <w:pPr>
        <w:pStyle w:val="uqk2pod"/>
      </w:pPr>
      <w:r>
        <w:t> </w:t>
      </w:r>
    </w:p>
    <w:p w14:paraId="045D823F" w14:textId="77777777" w:rsidR="00FB19BC" w:rsidRDefault="00000000">
      <w:pPr>
        <w:pStyle w:val="uqk2pod"/>
      </w:pPr>
      <w:r>
        <w:t>Rappel :</w:t>
      </w:r>
    </w:p>
    <w:p w14:paraId="125A4B2F" w14:textId="77777777" w:rsidR="00FB19BC" w:rsidRDefault="00000000">
      <w:hyperlink w:anchor="_ftnref1">
        <w:r>
          <w:rPr>
            <w:rStyle w:val="Lienhypertexte"/>
          </w:rPr>
          <w:t>[1]</w:t>
        </w:r>
      </w:hyperlink>
      <w:r>
        <w:t xml:space="preserve"> C : contribution de la commune considérée.         SE : superficie totale du territoire du contrat de rivière.</w:t>
      </w:r>
    </w:p>
    <w:p w14:paraId="2D030891" w14:textId="77777777" w:rsidR="00FB19BC" w:rsidRDefault="00000000">
      <w:r>
        <w:t>D : dépense à couvrir.    P : population de la commune considérée présente sur le territoire du CR</w:t>
      </w:r>
    </w:p>
    <w:p w14:paraId="686C68E2" w14:textId="77777777" w:rsidR="00FB19BC" w:rsidRDefault="00000000">
      <w:r>
        <w:t>E : superficie de la commune comprise dans le contrat de rivière.      SP : somme des populations des communes associées au CR.</w:t>
      </w:r>
    </w:p>
    <w:p w14:paraId="22008783" w14:textId="77777777" w:rsidR="00FB19BC" w:rsidRDefault="00FB19BC"/>
    <w:p w14:paraId="095B652A" w14:textId="77777777" w:rsidR="00FB19BC" w:rsidRDefault="00FB19BC"/>
    <w:p w14:paraId="1244B50E" w14:textId="77777777" w:rsidR="00FB19BC" w:rsidRDefault="00000000">
      <w:pPr>
        <w:pBdr>
          <w:top w:val="single" w:sz="2" w:space="3" w:color="000000"/>
          <w:left w:val="single" w:sz="2" w:space="1" w:color="000000"/>
          <w:bottom w:val="single" w:sz="2" w:space="3" w:color="000000"/>
          <w:right w:val="single" w:sz="2" w:space="1" w:color="000000"/>
        </w:pBdr>
        <w:rPr>
          <w:b/>
          <w:bCs/>
        </w:rPr>
      </w:pPr>
      <w:r>
        <w:rPr>
          <w:b/>
          <w:bCs/>
        </w:rPr>
        <w:t xml:space="preserve">OBJET N°11 : Questions orales d'actualité </w:t>
      </w:r>
    </w:p>
    <w:p w14:paraId="70E2A7C9" w14:textId="77777777" w:rsidR="00FB19BC" w:rsidRDefault="00FB19BC"/>
    <w:p w14:paraId="424BB1B8" w14:textId="77777777" w:rsidR="00FB19BC" w:rsidRDefault="00000000">
      <w:r>
        <w:t>LE CONSEIL COMMUNAL,</w:t>
      </w:r>
    </w:p>
    <w:p w14:paraId="6CEDC8AA" w14:textId="77777777" w:rsidR="00FB19BC" w:rsidRDefault="00FB19BC"/>
    <w:p w14:paraId="79382661" w14:textId="77777777" w:rsidR="00FB19BC" w:rsidRDefault="00000000">
      <w:r>
        <w:t>Mme Guemjom : J'ai une question d'actualité par rapport au projet de la Clé de fa. J'aurais aimé savoir quelle a été la position officielle de la Commune et le nombre de pétitions qui ont été déposées ? S'il y en a eu dans l'enquête publique. Également, peut-être un éclaircissement sur la procédure qui a été utilisée. Je peux comprendre que c'est une procédure spécifique avec demande directe au fonctionnaire délégué. Et ça, je n'ai pas bien compris.</w:t>
      </w:r>
    </w:p>
    <w:p w14:paraId="7A25448E" w14:textId="77777777" w:rsidR="00FB19BC" w:rsidRDefault="00000000">
      <w:r>
        <w:t>Monsieur le Président : C'est une procédure spécifique. En fait, ça englobe, le permis d'urbanisme et le permis d'environnement en même temps. C'est un dossier qui est géré dès le départ par le service urbanistique de Mons, sur lequel la Commune est amenée à donner un avis consultatif. En termes de pétitions, je pense qu'il y a eu 2 pétitions et 3 réclamations. Les réclamations visaient essentiellement la grandeur du projet et la hauteur des bâtiments car on parle quand même de 11 ou 12 mètres de haut. En fait, c'est un double bâtiment qui est relié par un bâtiment central qui fait la connexion entre les deux bâtiments, qui refait la connexion avec le bâtiment existant de la Clé de Fa. Le Collège a remis un avis négatif sur le projet en tenant compte, bien entendu, de la grandeur du projet.</w:t>
      </w:r>
    </w:p>
    <w:p w14:paraId="02C3FC64" w14:textId="77777777" w:rsidR="00FB19BC" w:rsidRDefault="00000000">
      <w:r>
        <w:t>Au niveau du Collège, la position est très claire. On n'est pas contre le projet parce que je crois que c'est une entreprise qui donne satisfaction dans la région. On n'a pas de problèmes particuliers.</w:t>
      </w:r>
    </w:p>
    <w:p w14:paraId="33B64519" w14:textId="77777777" w:rsidR="00FB19BC" w:rsidRDefault="00000000">
      <w:r>
        <w:t xml:space="preserve">En plus, c'est quand même une entreprise qui est active avec les différentes festivités du Mont-de-l'Enclus. Il faut savoir que nous-mêmes, au niveau du CPAS, c'est aussi des relations de travail puisqu'on a des articles 60, notamment qui sont engagés par la Clé de Fa. C'est également le projet d'emplois supplémentaires car ils vont doubler la capacité quasiment. Par contre, on parle du principe qu'ils doivent un peu revoir leur projet en termes de taille. Je pense que la capacité, on peut peut-être l'accepter, mais la taille des bâtiments paraît quand même </w:t>
      </w:r>
      <w:proofErr w:type="gramStart"/>
      <w:r>
        <w:t>grande.Donc</w:t>
      </w:r>
      <w:proofErr w:type="gramEnd"/>
      <w:r>
        <w:t xml:space="preserve"> peut-être un bâtiment qui occupe plus de surface au sol, mais qui est moins haut pour la vue. Donc voilà. Ça, ça a été un peu la position du collège qui a été transmise, si mes souvenirs sont bons, c'est la semaine dernière.</w:t>
      </w:r>
    </w:p>
    <w:p w14:paraId="72858F79" w14:textId="77777777" w:rsidR="00FB19BC" w:rsidRDefault="00FB19BC"/>
    <w:p w14:paraId="08DDF911" w14:textId="77777777" w:rsidR="00FB19BC" w:rsidRDefault="00FB19BC"/>
    <w:p w14:paraId="46A8A810" w14:textId="77777777" w:rsidR="00FB19BC" w:rsidRDefault="00000000">
      <w:pPr>
        <w:rPr>
          <w:b/>
          <w:bCs/>
          <w:u w:val="single"/>
        </w:rPr>
      </w:pPr>
      <w:r>
        <w:rPr>
          <w:b/>
          <w:bCs/>
          <w:u w:val="single"/>
        </w:rPr>
        <w:t>SEANCES A HUIS CLOS</w:t>
      </w:r>
    </w:p>
    <w:sectPr w:rsidR="00FB19BC">
      <w:footerReference w:type="default" r:id="rId7"/>
      <w:pgSz w:w="12240" w:h="15840"/>
      <w:pgMar w:top="540" w:right="1417" w:bottom="899" w:left="1417" w:header="0" w:footer="720" w:gutter="0"/>
      <w:pgNumType w:start="1"/>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E6E80E" w14:textId="77777777" w:rsidR="003802A1" w:rsidRDefault="003802A1">
      <w:r>
        <w:separator/>
      </w:r>
    </w:p>
  </w:endnote>
  <w:endnote w:type="continuationSeparator" w:id="0">
    <w:p w14:paraId="6090B4A1" w14:textId="77777777" w:rsidR="003802A1" w:rsidRDefault="003802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Symbol">
    <w:altName w:val="Arial Unicode MS"/>
    <w:panose1 w:val="05010000000000000000"/>
    <w:charset w:val="00"/>
    <w:family w:val="auto"/>
    <w:pitch w:val="variable"/>
    <w:sig w:usb0="800000AF" w:usb1="1001ECEA"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Liberation Sans">
    <w:altName w:val="Arial"/>
    <w:charset w:val="00"/>
    <w:family w:val="swiss"/>
    <w:pitch w:val="variable"/>
  </w:font>
  <w:font w:name="Noto Sans CJK SC">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Times New Roman"/>
    <w:panose1 w:val="02020603050405020304"/>
    <w:charset w:val="00"/>
    <w:family w:val="roman"/>
    <w:pitch w:val="variable"/>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6B99D" w14:textId="77777777" w:rsidR="00FB19BC" w:rsidRDefault="00000000">
    <w:pPr>
      <w:pStyle w:val="Pieddepage"/>
      <w:jc w:val="right"/>
      <w:rPr>
        <w:rFonts w:ascii="Calibri" w:hAnsi="Calibri"/>
        <w:bdr w:val="single" w:sz="2" w:space="1" w:color="000000"/>
      </w:rPr>
    </w:pPr>
    <w:r>
      <w:rPr>
        <w:rFonts w:ascii="Calibri" w:hAnsi="Calibri"/>
        <w:bdr w:val="single" w:sz="2" w:space="1" w:color="000000"/>
      </w:rPr>
      <w:fldChar w:fldCharType="begin"/>
    </w:r>
    <w:r>
      <w:rPr>
        <w:rFonts w:ascii="Calibri" w:hAnsi="Calibri"/>
        <w:bdr w:val="single" w:sz="2" w:space="1" w:color="000000"/>
      </w:rPr>
      <w:instrText xml:space="preserve"> PAGE </w:instrText>
    </w:r>
    <w:r>
      <w:rPr>
        <w:rFonts w:ascii="Calibri" w:hAnsi="Calibri"/>
        <w:bdr w:val="single" w:sz="2" w:space="1" w:color="000000"/>
      </w:rPr>
      <w:fldChar w:fldCharType="separate"/>
    </w:r>
    <w:r>
      <w:rPr>
        <w:rFonts w:ascii="Calibri" w:hAnsi="Calibri"/>
        <w:bdr w:val="single" w:sz="2" w:space="1" w:color="000000"/>
      </w:rPr>
      <w:t>12</w:t>
    </w:r>
    <w:r>
      <w:rPr>
        <w:rFonts w:ascii="Calibri" w:hAnsi="Calibri"/>
        <w:bdr w:val="single" w:sz="2" w:space="1" w:color="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C3F2B5" w14:textId="77777777" w:rsidR="003802A1" w:rsidRDefault="003802A1">
      <w:r>
        <w:separator/>
      </w:r>
    </w:p>
  </w:footnote>
  <w:footnote w:type="continuationSeparator" w:id="0">
    <w:p w14:paraId="58ACFA3A" w14:textId="77777777" w:rsidR="003802A1" w:rsidRDefault="003802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5351B"/>
    <w:multiLevelType w:val="multilevel"/>
    <w:tmpl w:val="F8A2E874"/>
    <w:lvl w:ilvl="0">
      <w:start w:val="1"/>
      <w:numFmt w:val="decimal"/>
      <w:pStyle w:val="podNumberItem"/>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149F4563"/>
    <w:multiLevelType w:val="multilevel"/>
    <w:tmpl w:val="31586B84"/>
    <w:lvl w:ilvl="0">
      <w:start w:val="1"/>
      <w:numFmt w:val="bullet"/>
      <w:lvlText w:val="◦"/>
      <w:lvlJc w:val="left"/>
      <w:pPr>
        <w:tabs>
          <w:tab w:val="num" w:pos="922"/>
        </w:tabs>
        <w:ind w:left="922" w:hanging="461"/>
      </w:pPr>
      <w:rPr>
        <w:rFonts w:ascii="OpenSymbol" w:hAnsi="OpenSymbol" w:cs="Open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OpenSymbol" w:hAnsi="OpenSymbol" w:cs="Open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161E294B"/>
    <w:multiLevelType w:val="multilevel"/>
    <w:tmpl w:val="A940A6E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1B280CF1"/>
    <w:multiLevelType w:val="multilevel"/>
    <w:tmpl w:val="68AC1A8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21D04F8F"/>
    <w:multiLevelType w:val="multilevel"/>
    <w:tmpl w:val="EBC0C76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232758AD"/>
    <w:multiLevelType w:val="multilevel"/>
    <w:tmpl w:val="43162C78"/>
    <w:lvl w:ilvl="0">
      <w:start w:val="1"/>
      <w:numFmt w:val="bullet"/>
      <w:pStyle w:val="podBulletItem"/>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48953B52"/>
    <w:multiLevelType w:val="multilevel"/>
    <w:tmpl w:val="CCAA185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70AB130F"/>
    <w:multiLevelType w:val="multilevel"/>
    <w:tmpl w:val="AE86E05A"/>
    <w:lvl w:ilvl="0">
      <w:start w:val="1"/>
      <w:numFmt w:val="none"/>
      <w:pStyle w:val="Titre1"/>
      <w:suff w:val="nothing"/>
      <w:lvlText w:val="%1"/>
      <w:lvlJc w:val="left"/>
      <w:pPr>
        <w:tabs>
          <w:tab w:val="num" w:pos="432"/>
        </w:tabs>
        <w:ind w:left="432" w:hanging="432"/>
      </w:pPr>
    </w:lvl>
    <w:lvl w:ilvl="1">
      <w:start w:val="1"/>
      <w:numFmt w:val="none"/>
      <w:pStyle w:val="Titre2"/>
      <w:suff w:val="nothing"/>
      <w:lvlText w:val="%2"/>
      <w:lvlJc w:val="left"/>
      <w:pPr>
        <w:tabs>
          <w:tab w:val="num" w:pos="576"/>
        </w:tabs>
        <w:ind w:left="576" w:hanging="576"/>
      </w:pPr>
    </w:lvl>
    <w:lvl w:ilvl="2">
      <w:start w:val="1"/>
      <w:numFmt w:val="none"/>
      <w:pStyle w:val="Titre3"/>
      <w:suff w:val="nothing"/>
      <w:lvlText w:val="%3"/>
      <w:lvlJc w:val="left"/>
      <w:pPr>
        <w:tabs>
          <w:tab w:val="num" w:pos="720"/>
        </w:tabs>
        <w:ind w:left="720" w:hanging="720"/>
      </w:pPr>
    </w:lvl>
    <w:lvl w:ilvl="3">
      <w:start w:val="1"/>
      <w:numFmt w:val="none"/>
      <w:pStyle w:val="Titre4"/>
      <w:suff w:val="nothing"/>
      <w:lvlText w:val="%4"/>
      <w:lvlJc w:val="left"/>
      <w:pPr>
        <w:tabs>
          <w:tab w:val="num" w:pos="864"/>
        </w:tabs>
        <w:ind w:left="864" w:hanging="864"/>
      </w:pPr>
    </w:lvl>
    <w:lvl w:ilvl="4">
      <w:start w:val="1"/>
      <w:numFmt w:val="none"/>
      <w:pStyle w:val="Titre5"/>
      <w:suff w:val="nothing"/>
      <w:lvlText w:val="%5"/>
      <w:lvlJc w:val="left"/>
      <w:pPr>
        <w:tabs>
          <w:tab w:val="num" w:pos="1008"/>
        </w:tabs>
        <w:ind w:left="1008" w:hanging="1008"/>
      </w:pPr>
    </w:lvl>
    <w:lvl w:ilvl="5">
      <w:start w:val="1"/>
      <w:numFmt w:val="none"/>
      <w:pStyle w:val="Titre6"/>
      <w:suff w:val="nothing"/>
      <w:lvlText w:val="%6"/>
      <w:lvlJc w:val="left"/>
      <w:pPr>
        <w:tabs>
          <w:tab w:val="num" w:pos="1152"/>
        </w:tabs>
        <w:ind w:left="1152" w:hanging="1152"/>
      </w:pPr>
    </w:lvl>
    <w:lvl w:ilvl="6">
      <w:start w:val="1"/>
      <w:numFmt w:val="none"/>
      <w:suff w:val="nothing"/>
      <w:lvlText w:val="%7"/>
      <w:lvlJc w:val="left"/>
      <w:pPr>
        <w:tabs>
          <w:tab w:val="num" w:pos="1296"/>
        </w:tabs>
        <w:ind w:left="1296" w:hanging="1296"/>
      </w:pPr>
    </w:lvl>
    <w:lvl w:ilvl="7">
      <w:start w:val="1"/>
      <w:numFmt w:val="none"/>
      <w:suff w:val="nothing"/>
      <w:lvlText w:val="%8"/>
      <w:lvlJc w:val="left"/>
      <w:pPr>
        <w:tabs>
          <w:tab w:val="num" w:pos="1440"/>
        </w:tabs>
        <w:ind w:left="1440" w:hanging="1440"/>
      </w:pPr>
    </w:lvl>
    <w:lvl w:ilvl="8">
      <w:start w:val="1"/>
      <w:numFmt w:val="none"/>
      <w:pStyle w:val="Titre9"/>
      <w:suff w:val="nothing"/>
      <w:lvlText w:val="%9"/>
      <w:lvlJc w:val="left"/>
      <w:pPr>
        <w:tabs>
          <w:tab w:val="num" w:pos="1584"/>
        </w:tabs>
        <w:ind w:left="1584" w:hanging="1584"/>
      </w:pPr>
    </w:lvl>
  </w:abstractNum>
  <w:abstractNum w:abstractNumId="8" w15:restartNumberingAfterBreak="0">
    <w:nsid w:val="7BB47A20"/>
    <w:multiLevelType w:val="multilevel"/>
    <w:tmpl w:val="FEE647AC"/>
    <w:lvl w:ilvl="0">
      <w:start w:val="1"/>
      <w:numFmt w:val="bullet"/>
      <w:lvlText w:val="▪"/>
      <w:lvlJc w:val="left"/>
      <w:pPr>
        <w:tabs>
          <w:tab w:val="num" w:pos="922"/>
        </w:tabs>
        <w:ind w:left="922" w:hanging="461"/>
      </w:pPr>
      <w:rPr>
        <w:rFonts w:ascii="OpenSymbol" w:hAnsi="OpenSymbol" w:cs="Open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OpenSymbol" w:hAnsi="OpenSymbol" w:cs="Open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207255668">
    <w:abstractNumId w:val="7"/>
  </w:num>
  <w:num w:numId="2" w16cid:durableId="1700083989">
    <w:abstractNumId w:val="1"/>
  </w:num>
  <w:num w:numId="3" w16cid:durableId="931621158">
    <w:abstractNumId w:val="8"/>
  </w:num>
  <w:num w:numId="4" w16cid:durableId="1196507808">
    <w:abstractNumId w:val="0"/>
  </w:num>
  <w:num w:numId="5" w16cid:durableId="1014653493">
    <w:abstractNumId w:val="5"/>
  </w:num>
  <w:num w:numId="6" w16cid:durableId="1934900465">
    <w:abstractNumId w:val="5"/>
    <w:lvlOverride w:ilvl="0">
      <w:lvl w:ilvl="0">
        <w:start w:val="1"/>
        <w:numFmt w:val="bullet"/>
        <w:pStyle w:val="podBulletItem"/>
        <w:lvlText w:val="◦"/>
        <w:lvlJc w:val="left"/>
        <w:pPr>
          <w:tabs>
            <w:tab w:val="num" w:pos="922"/>
          </w:tabs>
          <w:ind w:left="922" w:hanging="461"/>
        </w:pPr>
        <w:rPr>
          <w:rFonts w:ascii="OpenSymbol" w:hAnsi="OpenSymbol" w:cs="OpenSymbol" w:hint="default"/>
        </w:rPr>
      </w:lvl>
    </w:lvlOverride>
    <w:lvlOverride w:ilvl="1">
      <w:lvl w:ilvl="1">
        <w:numFmt w:val="decimal"/>
        <w:lvlText w:val=""/>
        <w:lvlJc w:val="left"/>
      </w:lvl>
    </w:lvlOverride>
    <w:lvlOverride w:ilvl="2">
      <w:lvl w:ilvl="2">
        <w:start w:val="1"/>
        <w:numFmt w:val="bullet"/>
        <w:lvlText w:val="◦"/>
        <w:lvlJc w:val="left"/>
        <w:pPr>
          <w:tabs>
            <w:tab w:val="num" w:pos="1843"/>
          </w:tabs>
          <w:ind w:left="1843" w:hanging="461"/>
        </w:pPr>
        <w:rPr>
          <w:rFonts w:ascii="OpenSymbol" w:hAnsi="OpenSymbol" w:cs="OpenSymbol" w:hint="default"/>
        </w:rPr>
      </w:lvl>
    </w:lvlOverride>
    <w:lvlOverride w:ilvl="3">
      <w:lvl w:ilvl="3">
        <w:start w:val="1"/>
        <w:numFmt w:val="bullet"/>
        <w:lvlText w:val="◦"/>
        <w:lvlJc w:val="left"/>
        <w:pPr>
          <w:tabs>
            <w:tab w:val="num" w:pos="2304"/>
          </w:tabs>
          <w:ind w:left="2304" w:hanging="461"/>
        </w:pPr>
        <w:rPr>
          <w:rFonts w:ascii="OpenSymbol" w:hAnsi="OpenSymbol" w:cs="OpenSymbol" w:hint="default"/>
        </w:rPr>
      </w:lvl>
    </w:lvlOverride>
  </w:num>
  <w:num w:numId="7" w16cid:durableId="1568878528">
    <w:abstractNumId w:val="5"/>
    <w:lvlOverride w:ilvl="0">
      <w:lvl w:ilvl="0">
        <w:start w:val="1"/>
        <w:numFmt w:val="bullet"/>
        <w:pStyle w:val="podBulletItem"/>
        <w:lvlText w:val="◦"/>
        <w:lvlJc w:val="left"/>
        <w:pPr>
          <w:tabs>
            <w:tab w:val="num" w:pos="922"/>
          </w:tabs>
          <w:ind w:left="922" w:hanging="461"/>
        </w:pPr>
        <w:rPr>
          <w:rFonts w:ascii="OpenSymbol" w:hAnsi="OpenSymbol" w:cs="OpenSymbol" w:hint="default"/>
        </w:rPr>
      </w:lvl>
    </w:lvlOverride>
    <w:lvlOverride w:ilvl="1">
      <w:lvl w:ilvl="1">
        <w:numFmt w:val="decimal"/>
        <w:lvlText w:val=""/>
        <w:lvlJc w:val="left"/>
      </w:lvl>
    </w:lvlOverride>
    <w:lvlOverride w:ilvl="2">
      <w:lvl w:ilvl="2">
        <w:start w:val="1"/>
        <w:numFmt w:val="bullet"/>
        <w:lvlText w:val="◦"/>
        <w:lvlJc w:val="left"/>
        <w:pPr>
          <w:tabs>
            <w:tab w:val="num" w:pos="1843"/>
          </w:tabs>
          <w:ind w:left="1843" w:hanging="461"/>
        </w:pPr>
        <w:rPr>
          <w:rFonts w:ascii="OpenSymbol" w:hAnsi="OpenSymbol" w:cs="OpenSymbol" w:hint="default"/>
        </w:rPr>
      </w:lvl>
    </w:lvlOverride>
    <w:lvlOverride w:ilvl="3">
      <w:lvl w:ilvl="3">
        <w:start w:val="1"/>
        <w:numFmt w:val="bullet"/>
        <w:lvlText w:val="◦"/>
        <w:lvlJc w:val="left"/>
        <w:pPr>
          <w:tabs>
            <w:tab w:val="num" w:pos="2304"/>
          </w:tabs>
          <w:ind w:left="2304" w:hanging="461"/>
        </w:pPr>
        <w:rPr>
          <w:rFonts w:ascii="OpenSymbol" w:hAnsi="OpenSymbol" w:cs="OpenSymbol" w:hint="default"/>
        </w:rPr>
      </w:lvl>
    </w:lvlOverride>
  </w:num>
  <w:num w:numId="8" w16cid:durableId="977497479">
    <w:abstractNumId w:val="5"/>
    <w:lvlOverride w:ilvl="0">
      <w:lvl w:ilvl="0">
        <w:start w:val="1"/>
        <w:numFmt w:val="bullet"/>
        <w:pStyle w:val="podBulletItem"/>
        <w:lvlText w:val="◦"/>
        <w:lvlJc w:val="left"/>
        <w:pPr>
          <w:tabs>
            <w:tab w:val="num" w:pos="922"/>
          </w:tabs>
          <w:ind w:left="922" w:hanging="461"/>
        </w:pPr>
        <w:rPr>
          <w:rFonts w:ascii="OpenSymbol" w:hAnsi="OpenSymbol" w:cs="OpenSymbol" w:hint="default"/>
        </w:rPr>
      </w:lvl>
    </w:lvlOverride>
    <w:lvlOverride w:ilvl="1">
      <w:lvl w:ilvl="1">
        <w:numFmt w:val="decimal"/>
        <w:lvlText w:val=""/>
        <w:lvlJc w:val="left"/>
      </w:lvl>
    </w:lvlOverride>
    <w:lvlOverride w:ilvl="2">
      <w:lvl w:ilvl="2">
        <w:start w:val="1"/>
        <w:numFmt w:val="bullet"/>
        <w:lvlText w:val="◦"/>
        <w:lvlJc w:val="left"/>
        <w:pPr>
          <w:tabs>
            <w:tab w:val="num" w:pos="1843"/>
          </w:tabs>
          <w:ind w:left="1843" w:hanging="461"/>
        </w:pPr>
        <w:rPr>
          <w:rFonts w:ascii="OpenSymbol" w:hAnsi="OpenSymbol" w:cs="OpenSymbol" w:hint="default"/>
        </w:rPr>
      </w:lvl>
    </w:lvlOverride>
    <w:lvlOverride w:ilvl="3">
      <w:lvl w:ilvl="3">
        <w:start w:val="1"/>
        <w:numFmt w:val="bullet"/>
        <w:lvlText w:val="◦"/>
        <w:lvlJc w:val="left"/>
        <w:pPr>
          <w:tabs>
            <w:tab w:val="num" w:pos="2304"/>
          </w:tabs>
          <w:ind w:left="2304" w:hanging="461"/>
        </w:pPr>
        <w:rPr>
          <w:rFonts w:ascii="OpenSymbol" w:hAnsi="OpenSymbol" w:cs="OpenSymbol" w:hint="default"/>
        </w:rPr>
      </w:lvl>
    </w:lvlOverride>
  </w:num>
  <w:num w:numId="9" w16cid:durableId="1858619445">
    <w:abstractNumId w:val="5"/>
    <w:lvlOverride w:ilvl="0">
      <w:lvl w:ilvl="0">
        <w:start w:val="1"/>
        <w:numFmt w:val="bullet"/>
        <w:pStyle w:val="podBulletItem"/>
        <w:lvlText w:val="◦"/>
        <w:lvlJc w:val="left"/>
        <w:pPr>
          <w:tabs>
            <w:tab w:val="num" w:pos="922"/>
          </w:tabs>
          <w:ind w:left="922" w:hanging="461"/>
        </w:pPr>
        <w:rPr>
          <w:rFonts w:ascii="OpenSymbol" w:hAnsi="OpenSymbol" w:cs="OpenSymbol" w:hint="default"/>
        </w:rPr>
      </w:lvl>
    </w:lvlOverride>
    <w:lvlOverride w:ilvl="1">
      <w:lvl w:ilvl="1">
        <w:numFmt w:val="decimal"/>
        <w:lvlText w:val=""/>
        <w:lvlJc w:val="left"/>
      </w:lvl>
    </w:lvlOverride>
    <w:lvlOverride w:ilvl="2">
      <w:lvl w:ilvl="2">
        <w:start w:val="1"/>
        <w:numFmt w:val="bullet"/>
        <w:lvlText w:val="◦"/>
        <w:lvlJc w:val="left"/>
        <w:pPr>
          <w:tabs>
            <w:tab w:val="num" w:pos="1843"/>
          </w:tabs>
          <w:ind w:left="1843" w:hanging="461"/>
        </w:pPr>
        <w:rPr>
          <w:rFonts w:ascii="OpenSymbol" w:hAnsi="OpenSymbol" w:cs="OpenSymbol" w:hint="default"/>
        </w:rPr>
      </w:lvl>
    </w:lvlOverride>
    <w:lvlOverride w:ilvl="3">
      <w:lvl w:ilvl="3">
        <w:start w:val="1"/>
        <w:numFmt w:val="bullet"/>
        <w:lvlText w:val="◦"/>
        <w:lvlJc w:val="left"/>
        <w:pPr>
          <w:tabs>
            <w:tab w:val="num" w:pos="2304"/>
          </w:tabs>
          <w:ind w:left="2304" w:hanging="461"/>
        </w:pPr>
        <w:rPr>
          <w:rFonts w:ascii="OpenSymbol" w:hAnsi="OpenSymbol" w:cs="OpenSymbol" w:hint="default"/>
        </w:rPr>
      </w:lvl>
    </w:lvlOverride>
  </w:num>
  <w:num w:numId="10" w16cid:durableId="4788086">
    <w:abstractNumId w:val="1"/>
    <w:lvlOverride w:ilvl="0">
      <w:lvl w:ilvl="0">
        <w:start w:val="1"/>
        <w:numFmt w:val="bullet"/>
        <w:lvlText w:val="▪"/>
        <w:lvlJc w:val="left"/>
        <w:pPr>
          <w:tabs>
            <w:tab w:val="num" w:pos="922"/>
          </w:tabs>
          <w:ind w:left="922" w:hanging="461"/>
        </w:pPr>
        <w:rPr>
          <w:rFonts w:ascii="OpenSymbol" w:hAnsi="OpenSymbol" w:cs="OpenSymbol" w:hint="default"/>
        </w:rPr>
      </w:lvl>
    </w:lvlOverride>
    <w:lvlOverride w:ilvl="1">
      <w:lvl w:ilvl="1">
        <w:start w:val="1"/>
        <w:numFmt w:val="bullet"/>
        <w:lvlText w:val="▪"/>
        <w:lvlJc w:val="left"/>
        <w:pPr>
          <w:tabs>
            <w:tab w:val="num" w:pos="1383"/>
          </w:tabs>
          <w:ind w:left="1383" w:hanging="461"/>
        </w:pPr>
        <w:rPr>
          <w:rFonts w:ascii="OpenSymbol" w:hAnsi="OpenSymbol" w:cs="OpenSymbol" w:hint="default"/>
        </w:rPr>
      </w:lvl>
    </w:lvlOverride>
    <w:lvlOverride w:ilvl="2">
      <w:lvl w:ilvl="2">
        <w:start w:val="1"/>
        <w:numFmt w:val="bullet"/>
        <w:lvlText w:val="▪"/>
        <w:lvlJc w:val="left"/>
        <w:pPr>
          <w:tabs>
            <w:tab w:val="num" w:pos="1843"/>
          </w:tabs>
          <w:ind w:left="1843" w:hanging="461"/>
        </w:pPr>
        <w:rPr>
          <w:rFonts w:ascii="OpenSymbol" w:hAnsi="OpenSymbol" w:cs="OpenSymbol" w:hint="default"/>
        </w:rPr>
      </w:lvl>
    </w:lvlOverride>
    <w:lvlOverride w:ilvl="3">
      <w:lvl w:ilvl="3">
        <w:start w:val="1"/>
        <w:numFmt w:val="bullet"/>
        <w:lvlText w:val="▪"/>
        <w:lvlJc w:val="left"/>
        <w:pPr>
          <w:tabs>
            <w:tab w:val="num" w:pos="2304"/>
          </w:tabs>
          <w:ind w:left="2304" w:hanging="461"/>
        </w:pPr>
        <w:rPr>
          <w:rFonts w:ascii="OpenSymbol" w:hAnsi="OpenSymbol" w:cs="OpenSymbol" w:hint="default"/>
        </w:rPr>
      </w:lvl>
    </w:lvlOverride>
  </w:num>
  <w:num w:numId="11" w16cid:durableId="779374141">
    <w:abstractNumId w:val="1"/>
    <w:lvlOverride w:ilvl="0">
      <w:lvl w:ilvl="0">
        <w:start w:val="1"/>
        <w:numFmt w:val="bullet"/>
        <w:lvlText w:val="▪"/>
        <w:lvlJc w:val="left"/>
        <w:pPr>
          <w:tabs>
            <w:tab w:val="num" w:pos="922"/>
          </w:tabs>
          <w:ind w:left="922" w:hanging="461"/>
        </w:pPr>
        <w:rPr>
          <w:rFonts w:ascii="OpenSymbol" w:hAnsi="OpenSymbol" w:cs="OpenSymbol" w:hint="default"/>
        </w:rPr>
      </w:lvl>
    </w:lvlOverride>
    <w:lvlOverride w:ilvl="1">
      <w:lvl w:ilvl="1">
        <w:start w:val="1"/>
        <w:numFmt w:val="bullet"/>
        <w:lvlText w:val="▪"/>
        <w:lvlJc w:val="left"/>
        <w:pPr>
          <w:tabs>
            <w:tab w:val="num" w:pos="1383"/>
          </w:tabs>
          <w:ind w:left="1383" w:hanging="461"/>
        </w:pPr>
        <w:rPr>
          <w:rFonts w:ascii="OpenSymbol" w:hAnsi="OpenSymbol" w:cs="OpenSymbol" w:hint="default"/>
        </w:rPr>
      </w:lvl>
    </w:lvlOverride>
    <w:lvlOverride w:ilvl="2">
      <w:lvl w:ilvl="2">
        <w:start w:val="1"/>
        <w:numFmt w:val="bullet"/>
        <w:lvlText w:val="▪"/>
        <w:lvlJc w:val="left"/>
        <w:pPr>
          <w:tabs>
            <w:tab w:val="num" w:pos="1843"/>
          </w:tabs>
          <w:ind w:left="1843" w:hanging="461"/>
        </w:pPr>
        <w:rPr>
          <w:rFonts w:ascii="OpenSymbol" w:hAnsi="OpenSymbol" w:cs="OpenSymbol" w:hint="default"/>
        </w:rPr>
      </w:lvl>
    </w:lvlOverride>
    <w:lvlOverride w:ilvl="3">
      <w:lvl w:ilvl="3">
        <w:start w:val="1"/>
        <w:numFmt w:val="bullet"/>
        <w:lvlText w:val="▪"/>
        <w:lvlJc w:val="left"/>
        <w:pPr>
          <w:tabs>
            <w:tab w:val="num" w:pos="2304"/>
          </w:tabs>
          <w:ind w:left="2304" w:hanging="461"/>
        </w:pPr>
        <w:rPr>
          <w:rFonts w:ascii="OpenSymbol" w:hAnsi="OpenSymbol" w:cs="OpenSymbol" w:hint="default"/>
        </w:rPr>
      </w:lvl>
    </w:lvlOverride>
  </w:num>
  <w:num w:numId="12" w16cid:durableId="277294846">
    <w:abstractNumId w:val="1"/>
    <w:lvlOverride w:ilvl="0">
      <w:lvl w:ilvl="0">
        <w:start w:val="1"/>
        <w:numFmt w:val="bullet"/>
        <w:lvlText w:val="▪"/>
        <w:lvlJc w:val="left"/>
        <w:pPr>
          <w:tabs>
            <w:tab w:val="num" w:pos="922"/>
          </w:tabs>
          <w:ind w:left="922" w:hanging="461"/>
        </w:pPr>
        <w:rPr>
          <w:rFonts w:ascii="OpenSymbol" w:hAnsi="OpenSymbol" w:cs="OpenSymbol" w:hint="default"/>
        </w:rPr>
      </w:lvl>
    </w:lvlOverride>
    <w:lvlOverride w:ilvl="1">
      <w:lvl w:ilvl="1">
        <w:start w:val="1"/>
        <w:numFmt w:val="bullet"/>
        <w:lvlText w:val="▪"/>
        <w:lvlJc w:val="left"/>
        <w:pPr>
          <w:tabs>
            <w:tab w:val="num" w:pos="1383"/>
          </w:tabs>
          <w:ind w:left="1383" w:hanging="461"/>
        </w:pPr>
        <w:rPr>
          <w:rFonts w:ascii="OpenSymbol" w:hAnsi="OpenSymbol" w:cs="OpenSymbol" w:hint="default"/>
        </w:rPr>
      </w:lvl>
    </w:lvlOverride>
    <w:lvlOverride w:ilvl="2">
      <w:lvl w:ilvl="2">
        <w:start w:val="1"/>
        <w:numFmt w:val="bullet"/>
        <w:lvlText w:val="▪"/>
        <w:lvlJc w:val="left"/>
        <w:pPr>
          <w:tabs>
            <w:tab w:val="num" w:pos="1843"/>
          </w:tabs>
          <w:ind w:left="1843" w:hanging="461"/>
        </w:pPr>
        <w:rPr>
          <w:rFonts w:ascii="OpenSymbol" w:hAnsi="OpenSymbol" w:cs="OpenSymbol" w:hint="default"/>
        </w:rPr>
      </w:lvl>
    </w:lvlOverride>
    <w:lvlOverride w:ilvl="3">
      <w:lvl w:ilvl="3">
        <w:start w:val="1"/>
        <w:numFmt w:val="bullet"/>
        <w:lvlText w:val="▪"/>
        <w:lvlJc w:val="left"/>
        <w:pPr>
          <w:tabs>
            <w:tab w:val="num" w:pos="2304"/>
          </w:tabs>
          <w:ind w:left="2304" w:hanging="461"/>
        </w:pPr>
        <w:rPr>
          <w:rFonts w:ascii="OpenSymbol" w:hAnsi="OpenSymbol" w:cs="OpenSymbol" w:hint="default"/>
        </w:rPr>
      </w:lvl>
    </w:lvlOverride>
  </w:num>
  <w:num w:numId="13" w16cid:durableId="769936911">
    <w:abstractNumId w:val="1"/>
    <w:lvlOverride w:ilvl="0">
      <w:lvl w:ilvl="0">
        <w:start w:val="1"/>
        <w:numFmt w:val="bullet"/>
        <w:lvlText w:val="▪"/>
        <w:lvlJc w:val="left"/>
        <w:pPr>
          <w:tabs>
            <w:tab w:val="num" w:pos="922"/>
          </w:tabs>
          <w:ind w:left="922" w:hanging="461"/>
        </w:pPr>
        <w:rPr>
          <w:rFonts w:ascii="OpenSymbol" w:hAnsi="OpenSymbol" w:cs="OpenSymbol" w:hint="default"/>
        </w:rPr>
      </w:lvl>
    </w:lvlOverride>
    <w:lvlOverride w:ilvl="1">
      <w:lvl w:ilvl="1">
        <w:start w:val="1"/>
        <w:numFmt w:val="bullet"/>
        <w:lvlText w:val="▪"/>
        <w:lvlJc w:val="left"/>
        <w:pPr>
          <w:tabs>
            <w:tab w:val="num" w:pos="1383"/>
          </w:tabs>
          <w:ind w:left="1383" w:hanging="461"/>
        </w:pPr>
        <w:rPr>
          <w:rFonts w:ascii="OpenSymbol" w:hAnsi="OpenSymbol" w:cs="OpenSymbol" w:hint="default"/>
        </w:rPr>
      </w:lvl>
    </w:lvlOverride>
    <w:lvlOverride w:ilvl="2">
      <w:lvl w:ilvl="2">
        <w:start w:val="1"/>
        <w:numFmt w:val="bullet"/>
        <w:lvlText w:val="▪"/>
        <w:lvlJc w:val="left"/>
        <w:pPr>
          <w:tabs>
            <w:tab w:val="num" w:pos="1843"/>
          </w:tabs>
          <w:ind w:left="1843" w:hanging="461"/>
        </w:pPr>
        <w:rPr>
          <w:rFonts w:ascii="OpenSymbol" w:hAnsi="OpenSymbol" w:cs="OpenSymbol" w:hint="default"/>
        </w:rPr>
      </w:lvl>
    </w:lvlOverride>
    <w:lvlOverride w:ilvl="3">
      <w:lvl w:ilvl="3">
        <w:start w:val="1"/>
        <w:numFmt w:val="bullet"/>
        <w:lvlText w:val="▪"/>
        <w:lvlJc w:val="left"/>
        <w:pPr>
          <w:tabs>
            <w:tab w:val="num" w:pos="2304"/>
          </w:tabs>
          <w:ind w:left="2304" w:hanging="461"/>
        </w:pPr>
        <w:rPr>
          <w:rFonts w:ascii="OpenSymbol" w:hAnsi="OpenSymbol" w:cs="OpenSymbol" w:hint="default"/>
        </w:rPr>
      </w:lvl>
    </w:lvlOverride>
  </w:num>
  <w:num w:numId="14" w16cid:durableId="1227571556">
    <w:abstractNumId w:val="3"/>
  </w:num>
  <w:num w:numId="15" w16cid:durableId="52237694">
    <w:abstractNumId w:val="4"/>
  </w:num>
  <w:num w:numId="16" w16cid:durableId="1933124112">
    <w:abstractNumId w:val="6"/>
  </w:num>
  <w:num w:numId="17" w16cid:durableId="1519927308">
    <w:abstractNumId w:val="2"/>
  </w:num>
  <w:num w:numId="18" w16cid:durableId="25790564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9"/>
  <w:autoHyphenation/>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19BC"/>
    <w:rsid w:val="003802A1"/>
    <w:rsid w:val="004462A9"/>
    <w:rsid w:val="00E65DBF"/>
    <w:rsid w:val="00FB19BC"/>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BDF43"/>
  <w15:docId w15:val="{445AEE79-268F-40C7-9A42-3EB36FF905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kern w:val="2"/>
        <w:sz w:val="24"/>
        <w:szCs w:val="24"/>
        <w:lang w:val="fr-FR"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rFonts w:ascii="Calibri" w:hAnsi="Calibri"/>
      <w:sz w:val="22"/>
    </w:rPr>
  </w:style>
  <w:style w:type="paragraph" w:styleId="Titre1">
    <w:name w:val="heading 1"/>
    <w:basedOn w:val="Heading"/>
    <w:next w:val="Normal"/>
    <w:uiPriority w:val="9"/>
    <w:qFormat/>
    <w:pPr>
      <w:numPr>
        <w:numId w:val="1"/>
      </w:numPr>
      <w:outlineLvl w:val="0"/>
    </w:pPr>
    <w:rPr>
      <w:b/>
      <w:bCs/>
      <w:sz w:val="36"/>
      <w:szCs w:val="36"/>
    </w:rPr>
  </w:style>
  <w:style w:type="paragraph" w:styleId="Titre2">
    <w:name w:val="heading 2"/>
    <w:basedOn w:val="Normal"/>
    <w:next w:val="Normal"/>
    <w:uiPriority w:val="9"/>
    <w:semiHidden/>
    <w:unhideWhenUsed/>
    <w:qFormat/>
    <w:pPr>
      <w:keepNext/>
      <w:numPr>
        <w:ilvl w:val="1"/>
        <w:numId w:val="1"/>
      </w:numPr>
      <w:ind w:left="-1106" w:right="1586" w:hanging="28"/>
      <w:outlineLvl w:val="1"/>
    </w:pPr>
    <w:rPr>
      <w:rFonts w:eastAsia="Arial Unicode MS" w:cs="Arial Unicode MS"/>
      <w:sz w:val="28"/>
      <w:szCs w:val="20"/>
    </w:rPr>
  </w:style>
  <w:style w:type="paragraph" w:styleId="Titre3">
    <w:name w:val="heading 3"/>
    <w:basedOn w:val="Heading"/>
    <w:next w:val="Normal"/>
    <w:uiPriority w:val="9"/>
    <w:semiHidden/>
    <w:unhideWhenUsed/>
    <w:qFormat/>
    <w:pPr>
      <w:numPr>
        <w:ilvl w:val="2"/>
        <w:numId w:val="1"/>
      </w:numPr>
      <w:spacing w:before="140"/>
      <w:outlineLvl w:val="2"/>
    </w:pPr>
    <w:rPr>
      <w:b/>
      <w:bCs/>
      <w:color w:val="808080"/>
    </w:rPr>
  </w:style>
  <w:style w:type="paragraph" w:styleId="Titre4">
    <w:name w:val="heading 4"/>
    <w:basedOn w:val="Normal"/>
    <w:next w:val="Normal"/>
    <w:uiPriority w:val="9"/>
    <w:semiHidden/>
    <w:unhideWhenUsed/>
    <w:qFormat/>
    <w:pPr>
      <w:keepNext/>
      <w:numPr>
        <w:ilvl w:val="3"/>
        <w:numId w:val="1"/>
      </w:numPr>
      <w:spacing w:before="240" w:after="240"/>
      <w:ind w:left="1264" w:firstLine="0"/>
      <w:jc w:val="center"/>
      <w:outlineLvl w:val="3"/>
    </w:pPr>
    <w:rPr>
      <w:b/>
      <w:bCs/>
      <w:sz w:val="28"/>
    </w:rPr>
  </w:style>
  <w:style w:type="paragraph" w:styleId="Titre5">
    <w:name w:val="heading 5"/>
    <w:basedOn w:val="Normal"/>
    <w:next w:val="Normal"/>
    <w:uiPriority w:val="9"/>
    <w:semiHidden/>
    <w:unhideWhenUsed/>
    <w:qFormat/>
    <w:pPr>
      <w:keepNext/>
      <w:numPr>
        <w:ilvl w:val="4"/>
        <w:numId w:val="1"/>
      </w:numPr>
      <w:spacing w:before="240" w:after="240"/>
      <w:ind w:left="1264" w:firstLine="0"/>
      <w:outlineLvl w:val="4"/>
    </w:pPr>
    <w:rPr>
      <w:b/>
      <w:bCs/>
      <w:sz w:val="28"/>
      <w:u w:val="single"/>
    </w:rPr>
  </w:style>
  <w:style w:type="paragraph" w:styleId="Titre6">
    <w:name w:val="heading 6"/>
    <w:basedOn w:val="Heading"/>
    <w:next w:val="Normal"/>
    <w:uiPriority w:val="9"/>
    <w:semiHidden/>
    <w:unhideWhenUsed/>
    <w:qFormat/>
    <w:pPr>
      <w:numPr>
        <w:ilvl w:val="5"/>
        <w:numId w:val="1"/>
      </w:numPr>
      <w:spacing w:before="60" w:after="60"/>
      <w:outlineLvl w:val="5"/>
    </w:pPr>
    <w:rPr>
      <w:b/>
      <w:bCs/>
      <w:i/>
      <w:iCs/>
      <w:sz w:val="24"/>
      <w:szCs w:val="24"/>
    </w:rPr>
  </w:style>
  <w:style w:type="paragraph" w:styleId="Titre9">
    <w:name w:val="heading 9"/>
    <w:basedOn w:val="Normal"/>
    <w:next w:val="Normal"/>
    <w:qFormat/>
    <w:pPr>
      <w:keepNext/>
      <w:numPr>
        <w:ilvl w:val="8"/>
        <w:numId w:val="1"/>
      </w:numPr>
      <w:pBdr>
        <w:top w:val="single" w:sz="4" w:space="0" w:color="000000"/>
        <w:left w:val="single" w:sz="4" w:space="0" w:color="000000"/>
        <w:bottom w:val="single" w:sz="4" w:space="0" w:color="000000"/>
        <w:right w:val="single" w:sz="4" w:space="0" w:color="000000"/>
      </w:pBdr>
      <w:ind w:left="2835" w:right="707" w:firstLine="0"/>
      <w:jc w:val="center"/>
      <w:outlineLvl w:val="8"/>
    </w:pPr>
    <w:rPr>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ODNumberingSymbols">
    <w:name w:val="POD Numbering Symbols"/>
    <w:qFormat/>
  </w:style>
  <w:style w:type="character" w:customStyle="1" w:styleId="PODBulletSymbols">
    <w:name w:val="POD Bullet Symbols"/>
    <w:qFormat/>
  </w:style>
  <w:style w:type="character" w:customStyle="1" w:styleId="WW8Num7z1">
    <w:name w:val="WW8Num7z1"/>
    <w:qFormat/>
    <w:rPr>
      <w:rFonts w:ascii="Tahoma" w:eastAsia="Times New Roman" w:hAnsi="Tahoma" w:cs="Tahoma"/>
    </w:rPr>
  </w:style>
  <w:style w:type="character" w:customStyle="1" w:styleId="WW8Num10z0">
    <w:name w:val="WW8Num10z0"/>
    <w:qFormat/>
    <w:rPr>
      <w:rFonts w:ascii="Tahoma" w:eastAsia="Times New Roman" w:hAnsi="Tahoma" w:cs="Tahoma"/>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rPr>
  </w:style>
  <w:style w:type="character" w:customStyle="1" w:styleId="WW8Num10z3">
    <w:name w:val="WW8Num10z3"/>
    <w:qFormat/>
    <w:rPr>
      <w:rFonts w:ascii="Symbol" w:hAnsi="Symbol"/>
    </w:rPr>
  </w:style>
  <w:style w:type="character" w:styleId="Numrodepage">
    <w:name w:val="page number"/>
    <w:basedOn w:val="Policepardfaut"/>
  </w:style>
  <w:style w:type="character" w:customStyle="1" w:styleId="uqk3pod">
    <w:name w:val="uqk3pod"/>
    <w:qFormat/>
    <w:rPr>
      <w:b/>
    </w:rPr>
  </w:style>
  <w:style w:type="character" w:customStyle="1" w:styleId="uqk4pod">
    <w:name w:val="uqk4pod"/>
    <w:qFormat/>
    <w:rPr>
      <w:b/>
      <w:u w:val="single"/>
    </w:rPr>
  </w:style>
  <w:style w:type="character" w:customStyle="1" w:styleId="uqk5pod">
    <w:name w:val="uqk5pod"/>
    <w:qFormat/>
    <w:rPr>
      <w:i/>
    </w:rPr>
  </w:style>
  <w:style w:type="character" w:customStyle="1" w:styleId="uqk6pod">
    <w:name w:val="uqk6pod"/>
    <w:qFormat/>
    <w:rPr>
      <w:b/>
      <w:u w:val="single"/>
    </w:rPr>
  </w:style>
  <w:style w:type="character" w:customStyle="1" w:styleId="uqk7pod">
    <w:name w:val="uqk7pod"/>
    <w:qFormat/>
    <w:rPr>
      <w:u w:val="single"/>
    </w:rPr>
  </w:style>
  <w:style w:type="character" w:customStyle="1" w:styleId="uqk14pod">
    <w:name w:val="uqk14pod"/>
    <w:qFormat/>
    <w:rPr>
      <w:vertAlign w:val="superscript"/>
    </w:rPr>
  </w:style>
  <w:style w:type="character" w:styleId="Lienhypertexte">
    <w:name w:val="Hyperlink"/>
    <w:rPr>
      <w:color w:val="000080"/>
      <w:u w:val="single"/>
    </w:rPr>
  </w:style>
  <w:style w:type="paragraph" w:customStyle="1" w:styleId="ParaKWN">
    <w:name w:val="ParaKWN"/>
    <w:basedOn w:val="Normal"/>
    <w:qFormat/>
    <w:pPr>
      <w:keepNext/>
    </w:pPr>
  </w:style>
  <w:style w:type="paragraph" w:customStyle="1" w:styleId="Heading">
    <w:name w:val="Heading"/>
    <w:basedOn w:val="Normal"/>
    <w:next w:val="Corpsdetexte"/>
    <w:qFormat/>
    <w:pPr>
      <w:keepNext/>
      <w:spacing w:before="240" w:after="120"/>
    </w:pPr>
    <w:rPr>
      <w:rFonts w:ascii="Liberation Sans" w:eastAsia="Noto Sans CJK SC" w:hAnsi="Liberation Sans"/>
      <w:sz w:val="28"/>
      <w:szCs w:val="28"/>
    </w:rPr>
  </w:style>
  <w:style w:type="paragraph" w:styleId="Corpsdetexte">
    <w:name w:val="Body Text"/>
    <w:basedOn w:val="Normal"/>
    <w:pPr>
      <w:spacing w:after="140" w:line="276" w:lineRule="auto"/>
    </w:pPr>
  </w:style>
  <w:style w:type="paragraph" w:customStyle="1" w:styleId="podPageBreakBefore">
    <w:name w:val="podPageBreakBefore"/>
    <w:qFormat/>
    <w:pPr>
      <w:pageBreakBefore/>
    </w:pPr>
    <w:rPr>
      <w:sz w:val="4"/>
    </w:rPr>
  </w:style>
  <w:style w:type="paragraph" w:customStyle="1" w:styleId="podPageBreakBeforeDuplex">
    <w:name w:val="podPageBreakBeforeDuplex"/>
    <w:basedOn w:val="podPageBreakBefore"/>
    <w:qFormat/>
  </w:style>
  <w:style w:type="paragraph" w:customStyle="1" w:styleId="podPageBreakAfter">
    <w:name w:val="podPageBreakAfter"/>
    <w:qFormat/>
    <w:rPr>
      <w:sz w:val="4"/>
    </w:rPr>
  </w:style>
  <w:style w:type="paragraph" w:customStyle="1" w:styleId="podColumnBreak">
    <w:name w:val="podColumnBreak"/>
    <w:qFormat/>
  </w:style>
  <w:style w:type="paragraph" w:customStyle="1" w:styleId="podBulletItem">
    <w:name w:val="podBulletItem"/>
    <w:basedOn w:val="Normal"/>
    <w:qFormat/>
    <w:pPr>
      <w:numPr>
        <w:numId w:val="5"/>
      </w:numPr>
    </w:pPr>
  </w:style>
  <w:style w:type="paragraph" w:customStyle="1" w:styleId="podNumberItem">
    <w:name w:val="podNumberItem"/>
    <w:basedOn w:val="Normal"/>
    <w:qFormat/>
    <w:pPr>
      <w:numPr>
        <w:numId w:val="4"/>
      </w:numPr>
    </w:pPr>
  </w:style>
  <w:style w:type="paragraph" w:customStyle="1" w:styleId="podBulletItemKeepWithNext">
    <w:name w:val="podBulletItemKeepWithNext"/>
    <w:basedOn w:val="Normal"/>
    <w:qFormat/>
    <w:pPr>
      <w:keepNext/>
      <w:tabs>
        <w:tab w:val="num" w:pos="922"/>
      </w:tabs>
      <w:ind w:left="922" w:hanging="461"/>
    </w:pPr>
  </w:style>
  <w:style w:type="paragraph" w:customStyle="1" w:styleId="podNumberItemKeepWithNext">
    <w:name w:val="podNumberItemKeepWithNext"/>
    <w:basedOn w:val="Normal"/>
    <w:qFormat/>
    <w:pPr>
      <w:keepNext/>
      <w:tabs>
        <w:tab w:val="num" w:pos="922"/>
      </w:tabs>
      <w:ind w:left="922" w:hanging="461"/>
    </w:pPr>
  </w:style>
  <w:style w:type="paragraph" w:customStyle="1" w:styleId="Tablecell">
    <w:name w:val="Table cell"/>
    <w:basedOn w:val="Normal"/>
    <w:qFormat/>
    <w:pPr>
      <w:suppressLineNumbers/>
    </w:pPr>
  </w:style>
  <w:style w:type="paragraph" w:customStyle="1" w:styleId="Tableheading">
    <w:name w:val="Table heading"/>
    <w:basedOn w:val="Tablecell"/>
    <w:qFormat/>
    <w:rPr>
      <w:b/>
      <w:bCs/>
    </w:rPr>
  </w:style>
  <w:style w:type="paragraph" w:customStyle="1" w:styleId="podTablePara">
    <w:name w:val="podTablePara"/>
    <w:basedOn w:val="Tablecell"/>
    <w:qFormat/>
    <w:rPr>
      <w:sz w:val="16"/>
    </w:rPr>
  </w:style>
  <w:style w:type="paragraph" w:customStyle="1" w:styleId="podTableParaBold">
    <w:name w:val="podTableParaBold"/>
    <w:basedOn w:val="Tablecell"/>
    <w:qFormat/>
    <w:rPr>
      <w:b/>
      <w:bCs/>
      <w:sz w:val="16"/>
    </w:rPr>
  </w:style>
  <w:style w:type="paragraph" w:customStyle="1" w:styleId="podTableParaRight">
    <w:name w:val="podTableParaRight"/>
    <w:basedOn w:val="Tablecell"/>
    <w:qFormat/>
    <w:pPr>
      <w:jc w:val="right"/>
    </w:pPr>
    <w:rPr>
      <w:sz w:val="16"/>
    </w:rPr>
  </w:style>
  <w:style w:type="paragraph" w:customStyle="1" w:styleId="podTableParaBoldRight">
    <w:name w:val="podTableParaBoldRight"/>
    <w:basedOn w:val="Tablecell"/>
    <w:qFormat/>
    <w:pPr>
      <w:jc w:val="right"/>
    </w:pPr>
    <w:rPr>
      <w:b/>
      <w:bCs/>
      <w:sz w:val="16"/>
    </w:rPr>
  </w:style>
  <w:style w:type="paragraph" w:styleId="Liste">
    <w:name w:val="List"/>
    <w:basedOn w:val="Corpsdetexte"/>
  </w:style>
  <w:style w:type="paragraph" w:styleId="Lgende">
    <w:name w:val="caption"/>
    <w:basedOn w:val="Normal"/>
    <w:qFormat/>
    <w:pPr>
      <w:suppressLineNumbers/>
      <w:spacing w:before="120" w:after="120"/>
    </w:pPr>
    <w:rPr>
      <w:i/>
      <w:iCs/>
      <w:sz w:val="24"/>
    </w:rPr>
  </w:style>
  <w:style w:type="paragraph" w:customStyle="1" w:styleId="Index">
    <w:name w:val="Index"/>
    <w:basedOn w:val="Normal"/>
    <w:qFormat/>
    <w:pPr>
      <w:suppressLineNumbers/>
    </w:pPr>
  </w:style>
  <w:style w:type="paragraph" w:styleId="Normalcentr">
    <w:name w:val="Block Text"/>
    <w:basedOn w:val="Normal"/>
    <w:qFormat/>
    <w:pPr>
      <w:pBdr>
        <w:top w:val="single" w:sz="4" w:space="1" w:color="000000"/>
        <w:left w:val="single" w:sz="4" w:space="4" w:color="000000"/>
        <w:bottom w:val="single" w:sz="4" w:space="1" w:color="000000"/>
        <w:right w:val="single" w:sz="4" w:space="4" w:color="000000"/>
      </w:pBdr>
      <w:tabs>
        <w:tab w:val="left" w:pos="4962"/>
      </w:tabs>
      <w:ind w:left="2552" w:right="1586"/>
      <w:jc w:val="center"/>
    </w:pPr>
    <w:rPr>
      <w:rFonts w:ascii="Tahoma" w:hAnsi="Tahoma"/>
      <w:b/>
      <w:bCs/>
      <w:sz w:val="28"/>
    </w:rPr>
  </w:style>
  <w:style w:type="paragraph" w:customStyle="1" w:styleId="HeaderandFooter">
    <w:name w:val="Header and Footer"/>
    <w:basedOn w:val="Normal"/>
    <w:qFormat/>
    <w:pPr>
      <w:suppressLineNumbers/>
      <w:tabs>
        <w:tab w:val="center" w:pos="4819"/>
        <w:tab w:val="right" w:pos="9638"/>
      </w:tabs>
    </w:pPr>
  </w:style>
  <w:style w:type="paragraph" w:styleId="Pieddepage">
    <w:name w:val="footer"/>
    <w:basedOn w:val="Normal"/>
    <w:pPr>
      <w:tabs>
        <w:tab w:val="center" w:pos="4320"/>
        <w:tab w:val="right" w:pos="8640"/>
      </w:tabs>
    </w:pPr>
    <w:rPr>
      <w:rFonts w:ascii="Times" w:hAnsi="Times"/>
      <w:smallCaps/>
      <w:szCs w:val="20"/>
    </w:rPr>
  </w:style>
  <w:style w:type="paragraph" w:styleId="Textedebulles">
    <w:name w:val="Balloon Text"/>
    <w:basedOn w:val="Normal"/>
    <w:qFormat/>
    <w:rPr>
      <w:rFonts w:ascii="Tahoma" w:hAnsi="Tahoma" w:cs="Tahoma"/>
      <w:sz w:val="16"/>
      <w:szCs w:val="16"/>
    </w:rPr>
  </w:style>
  <w:style w:type="paragraph" w:customStyle="1" w:styleId="FrameContents">
    <w:name w:val="Frame Contents"/>
    <w:basedOn w:val="Corpsdetexte"/>
    <w:qFormat/>
  </w:style>
  <w:style w:type="paragraph" w:styleId="En-tte">
    <w:name w:val="header"/>
    <w:basedOn w:val="Normal"/>
    <w:pPr>
      <w:suppressLineNumbers/>
      <w:tabs>
        <w:tab w:val="center" w:pos="4818"/>
        <w:tab w:val="right" w:pos="9637"/>
      </w:tabs>
    </w:pPr>
  </w:style>
  <w:style w:type="paragraph" w:customStyle="1" w:styleId="Ttirebordureshautbas">
    <w:name w:val="Ttire_bordures_haut_bas"/>
    <w:basedOn w:val="Heading"/>
    <w:qFormat/>
    <w:pPr>
      <w:pBdr>
        <w:top w:val="single" w:sz="2" w:space="1" w:color="000000"/>
        <w:bottom w:val="single" w:sz="2" w:space="1" w:color="000000"/>
      </w:pBdr>
      <w:jc w:val="left"/>
    </w:pPr>
    <w:rPr>
      <w:color w:val="000000"/>
    </w:rPr>
  </w:style>
  <w:style w:type="paragraph" w:customStyle="1" w:styleId="TableContents">
    <w:name w:val="Table Contents"/>
    <w:basedOn w:val="Normal"/>
    <w:qFormat/>
    <w:pPr>
      <w:suppressLineNumbers/>
    </w:pPr>
  </w:style>
  <w:style w:type="paragraph" w:customStyle="1" w:styleId="TableHeading0">
    <w:name w:val="Table Heading"/>
    <w:basedOn w:val="TableContents"/>
    <w:qFormat/>
    <w:pPr>
      <w:jc w:val="center"/>
    </w:pPr>
    <w:rPr>
      <w:b/>
      <w:bCs/>
      <w:i/>
      <w:iCs/>
    </w:rPr>
  </w:style>
  <w:style w:type="paragraph" w:customStyle="1" w:styleId="HorizontalLine">
    <w:name w:val="Horizontal Line"/>
    <w:basedOn w:val="Normal"/>
    <w:next w:val="Corpsdetexte"/>
    <w:qFormat/>
    <w:pPr>
      <w:suppressLineNumbers/>
      <w:pBdr>
        <w:bottom w:val="double" w:sz="2" w:space="0" w:color="808080"/>
      </w:pBdr>
      <w:spacing w:after="283"/>
    </w:pPr>
    <w:rPr>
      <w:sz w:val="12"/>
      <w:szCs w:val="12"/>
    </w:rPr>
  </w:style>
  <w:style w:type="paragraph" w:customStyle="1" w:styleId="Standard2">
    <w:name w:val="Standard2"/>
    <w:qFormat/>
    <w:rPr>
      <w:rFonts w:ascii="Tahoma" w:hAnsi="Tahoma"/>
      <w:sz w:val="20"/>
    </w:rPr>
  </w:style>
  <w:style w:type="paragraph" w:customStyle="1" w:styleId="pmParaKeepWithNext">
    <w:name w:val="pmParaKeepWithNext"/>
    <w:basedOn w:val="Normal"/>
    <w:qFormat/>
    <w:pPr>
      <w:keepNext/>
    </w:pPr>
  </w:style>
  <w:style w:type="paragraph" w:customStyle="1" w:styleId="xSmallText">
    <w:name w:val="xSmallText"/>
    <w:basedOn w:val="Normal"/>
    <w:qFormat/>
    <w:rPr>
      <w:rFonts w:ascii="Liberation Sans" w:hAnsi="Liberation Sans"/>
      <w:sz w:val="14"/>
    </w:rPr>
  </w:style>
  <w:style w:type="paragraph" w:customStyle="1" w:styleId="smallText">
    <w:name w:val="smallText"/>
    <w:basedOn w:val="Normal"/>
    <w:qFormat/>
    <w:rPr>
      <w:sz w:val="18"/>
    </w:rPr>
  </w:style>
  <w:style w:type="paragraph" w:customStyle="1" w:styleId="largeText">
    <w:name w:val="largeText"/>
    <w:basedOn w:val="smallText"/>
    <w:qFormat/>
    <w:rPr>
      <w:sz w:val="32"/>
    </w:rPr>
  </w:style>
  <w:style w:type="paragraph" w:customStyle="1" w:styleId="xLargeText">
    <w:name w:val="xLargeText"/>
    <w:basedOn w:val="largeText"/>
    <w:qFormat/>
    <w:rPr>
      <w:rFonts w:ascii="Times New Roman" w:hAnsi="Times New Roman"/>
      <w:sz w:val="36"/>
    </w:rPr>
  </w:style>
  <w:style w:type="paragraph" w:customStyle="1" w:styleId="textedelibe">
    <w:name w:val="texte_delibe"/>
    <w:basedOn w:val="Normal"/>
    <w:qFormat/>
    <w:pPr>
      <w:spacing w:after="170"/>
    </w:pPr>
    <w:rPr>
      <w:rFonts w:ascii="Liberation Sans" w:hAnsi="Liberation Sans"/>
    </w:rPr>
  </w:style>
  <w:style w:type="paragraph" w:customStyle="1" w:styleId="Comment">
    <w:name w:val="Comment"/>
    <w:basedOn w:val="Normal"/>
    <w:qFormat/>
    <w:rPr>
      <w:sz w:val="20"/>
      <w:szCs w:val="20"/>
    </w:rPr>
  </w:style>
  <w:style w:type="paragraph" w:customStyle="1" w:styleId="mltAssembly">
    <w:name w:val="mltAssembly"/>
    <w:basedOn w:val="Normal"/>
    <w:qFormat/>
    <w:pPr>
      <w:jc w:val="left"/>
    </w:pPr>
  </w:style>
  <w:style w:type="paragraph" w:customStyle="1" w:styleId="uqk2pod">
    <w:name w:val="uqk2pod"/>
    <w:basedOn w:val="Normal"/>
    <w:qFormat/>
  </w:style>
  <w:style w:type="paragraph" w:customStyle="1" w:styleId="uqk8pod">
    <w:name w:val="uqk8pod"/>
    <w:basedOn w:val="podBulletItem"/>
    <w:qFormat/>
  </w:style>
  <w:style w:type="paragraph" w:customStyle="1" w:styleId="uqk10pod">
    <w:name w:val="uqk10pod"/>
    <w:basedOn w:val="Normal"/>
    <w:qFormat/>
    <w:pPr>
      <w:ind w:hanging="8"/>
    </w:pPr>
  </w:style>
  <w:style w:type="paragraph" w:customStyle="1" w:styleId="uqk12pod">
    <w:name w:val="uqk12pod"/>
    <w:basedOn w:val="Tablecell"/>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L-circle">
    <w:name w:val="L-circle"/>
    <w:qFormat/>
  </w:style>
  <w:style w:type="numbering" w:customStyle="1" w:styleId="L-square">
    <w:name w:val="L-square"/>
    <w:qFormat/>
  </w:style>
  <w:style w:type="numbering" w:customStyle="1" w:styleId="podNumberedList">
    <w:name w:val="podNumberedList"/>
    <w:qFormat/>
  </w:style>
  <w:style w:type="numbering" w:customStyle="1" w:styleId="podBulletedList">
    <w:name w:val="podBulletedList"/>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4299</Words>
  <Characters>23648</Characters>
  <Application>Microsoft Office Word</Application>
  <DocSecurity>0</DocSecurity>
  <Lines>197</Lines>
  <Paragraphs>55</Paragraphs>
  <ScaleCrop>false</ScaleCrop>
  <Company/>
  <LinksUpToDate>false</LinksUpToDate>
  <CharactersWithSpaces>27892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tmpaf5nxM</dc:title>
  <dc:subject/>
  <dc:creator>Amelie Bausier</dc:creator>
  <dc:description/>
  <cp:lastModifiedBy>Amelie Bausier</cp:lastModifiedBy>
  <cp:revision>2</cp:revision>
  <dcterms:created xsi:type="dcterms:W3CDTF">2026-04-15T12:13:00Z</dcterms:created>
  <dcterms:modified xsi:type="dcterms:W3CDTF">2026-04-15T12:13:00Z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uthorEmail">
    <vt:lpwstr/>
  </property>
  <property fmtid="{D5CDD505-2E9C-101B-9397-08002B2CF9AE}" pid="3" name="_AuthorEmailDisplayName">
    <vt:lpwstr/>
  </property>
  <property fmtid="{D5CDD505-2E9C-101B-9397-08002B2CF9AE}" pid="4" name="_EmailSubject">
    <vt:lpwstr/>
  </property>
</Properties>
</file>