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9370D" w14:textId="77777777" w:rsidR="00D65ADA" w:rsidRDefault="00000000">
      <w:pPr>
        <w:pBdr>
          <w:top w:val="single" w:sz="2" w:space="1" w:color="000000"/>
          <w:left w:val="single" w:sz="2" w:space="1" w:color="000000"/>
          <w:bottom w:val="single" w:sz="2" w:space="1" w:color="000000"/>
          <w:right w:val="single" w:sz="2" w:space="1" w:color="000000"/>
        </w:pBdr>
        <w:jc w:val="center"/>
        <w:rPr>
          <w:rFonts w:cs="Tahoma"/>
          <w:b/>
          <w:bCs/>
          <w:sz w:val="28"/>
          <w:szCs w:val="28"/>
          <w:u w:val="single"/>
        </w:rPr>
      </w:pPr>
      <w:r>
        <w:rPr>
          <w:rFonts w:cs="Tahoma"/>
          <w:b/>
          <w:bCs/>
          <w:sz w:val="28"/>
          <w:szCs w:val="28"/>
          <w:u w:val="single"/>
        </w:rPr>
        <w:t>Séance du Conseil Communal du 27 octobre 2025 (19:30)</w:t>
      </w:r>
    </w:p>
    <w:p w14:paraId="15A1CF5B" w14:textId="77777777" w:rsidR="00D65ADA" w:rsidRDefault="00D65ADA">
      <w:pPr>
        <w:rPr>
          <w:rFonts w:cs="Tahoma"/>
          <w:sz w:val="20"/>
          <w:szCs w:val="20"/>
        </w:rPr>
      </w:pPr>
    </w:p>
    <w:p w14:paraId="7B9CA388" w14:textId="77777777" w:rsidR="00D65ADA" w:rsidRDefault="00000000">
      <w:pPr>
        <w:rPr>
          <w:caps/>
          <w:u w:val="single"/>
        </w:rPr>
      </w:pPr>
      <w:r>
        <w:rPr>
          <w:b/>
          <w:bCs/>
          <w:caps/>
          <w:u w:val="single"/>
        </w:rPr>
        <w:t>Composition de l’assemblée :</w:t>
      </w:r>
    </w:p>
    <w:p w14:paraId="433A9191" w14:textId="77777777" w:rsidR="00D65ADA" w:rsidRDefault="00D65ADA">
      <w:pPr>
        <w:rPr>
          <w:b/>
          <w:bCs/>
          <w:caps/>
          <w:u w:val="single"/>
        </w:rPr>
      </w:pPr>
    </w:p>
    <w:p w14:paraId="38EF3693" w14:textId="77777777" w:rsidR="00D65ADA" w:rsidRDefault="00000000">
      <w:pPr>
        <w:rPr>
          <w:u w:val="single"/>
        </w:rPr>
      </w:pPr>
      <w:r>
        <w:rPr>
          <w:u w:val="single"/>
        </w:rPr>
        <w:t>PRESENTS :</w:t>
      </w:r>
    </w:p>
    <w:p w14:paraId="4C0D8982" w14:textId="77777777" w:rsidR="00D65ADA" w:rsidRDefault="00000000">
      <w:pPr>
        <w:pStyle w:val="mltAssembly"/>
      </w:pPr>
      <w:r>
        <w:t>Monsieur J-P. BOURDEAUD'HUY, Bourgmestre - Président;</w:t>
      </w:r>
      <w:r>
        <w:br/>
        <w:t>Madame Ch. VERSCHUERE, Madame M-F BOUDRY, Échevines;</w:t>
      </w:r>
      <w:r>
        <w:br/>
        <w:t>Madame V. GUEMJOM, Madame V. WEYTSMAN, Madame J. DEBRABANDERE, Madame M-R MAES, Monsieur M. VANHONACKER, Monsieur S. MORJEAN, Monsieur Ph. PHALEMPIN, Madame F. HERNOULD, Monsieur E. DE FRENE, Conseillers;</w:t>
      </w:r>
      <w:r>
        <w:br/>
        <w:t>Monsieur Ph. D'HONDT, Président du CPAS - siégeant avec voix consultative;</w:t>
      </w:r>
      <w:r>
        <w:br/>
        <w:t>Madame A. BAUSIER, Directrice générale;</w:t>
      </w:r>
    </w:p>
    <w:p w14:paraId="3E610D7A" w14:textId="77777777" w:rsidR="00D65ADA" w:rsidRDefault="00000000">
      <w:pPr>
        <w:rPr>
          <w:u w:val="single"/>
        </w:rPr>
      </w:pPr>
      <w:r>
        <w:rPr>
          <w:u w:val="single"/>
        </w:rPr>
        <w:t>EXCUSES :</w:t>
      </w:r>
    </w:p>
    <w:p w14:paraId="2C4EE593" w14:textId="77777777" w:rsidR="00D65ADA" w:rsidRDefault="00000000">
      <w:pPr>
        <w:pStyle w:val="mltAssembly"/>
      </w:pPr>
      <w:r>
        <w:t>Monsieur D. DETEMMERMAN, Échevin;</w:t>
      </w:r>
    </w:p>
    <w:p w14:paraId="69CA1396" w14:textId="77777777" w:rsidR="00D65ADA" w:rsidRDefault="00D65ADA"/>
    <w:p w14:paraId="085E63DF" w14:textId="77777777" w:rsidR="00D65ADA" w:rsidRDefault="00000000">
      <w:pPr>
        <w:rPr>
          <w:b/>
          <w:bCs/>
          <w:u w:val="single"/>
        </w:rPr>
      </w:pPr>
      <w:r>
        <w:rPr>
          <w:b/>
          <w:bCs/>
          <w:u w:val="single"/>
        </w:rPr>
        <w:t>SEANCE PUBLIQUE</w:t>
      </w:r>
    </w:p>
    <w:p w14:paraId="282A1796" w14:textId="77777777" w:rsidR="00D65ADA" w:rsidRDefault="00D65ADA"/>
    <w:p w14:paraId="71D7AA75" w14:textId="77777777" w:rsidR="00D65ADA" w:rsidRDefault="00000000">
      <w:pPr>
        <w:pBdr>
          <w:top w:val="single" w:sz="2" w:space="3" w:color="000000"/>
          <w:left w:val="single" w:sz="2" w:space="1" w:color="000000"/>
          <w:bottom w:val="single" w:sz="2" w:space="3" w:color="000000"/>
          <w:right w:val="single" w:sz="2" w:space="1" w:color="000000"/>
        </w:pBdr>
        <w:rPr>
          <w:b/>
          <w:bCs/>
        </w:rPr>
      </w:pPr>
      <w:r>
        <w:rPr>
          <w:b/>
          <w:bCs/>
        </w:rPr>
        <w:t>OBJET N°1 : Procès-verbal séance précédente ; approbation</w:t>
      </w:r>
    </w:p>
    <w:p w14:paraId="79B349F4" w14:textId="77777777" w:rsidR="00D65ADA" w:rsidRDefault="00D65ADA"/>
    <w:p w14:paraId="6E2914CB" w14:textId="77777777" w:rsidR="00D65ADA" w:rsidRDefault="00000000">
      <w:r>
        <w:t>LE CONSEIL COMMUNAL,</w:t>
      </w:r>
    </w:p>
    <w:p w14:paraId="390F9307" w14:textId="77777777" w:rsidR="00D65ADA" w:rsidRDefault="00D65ADA"/>
    <w:p w14:paraId="258840F2" w14:textId="77777777" w:rsidR="00D65ADA" w:rsidRDefault="00000000">
      <w:r>
        <w:t>DECIDE : à l'unanimité </w:t>
      </w:r>
    </w:p>
    <w:p w14:paraId="77304FBD" w14:textId="77777777" w:rsidR="00D65ADA" w:rsidRDefault="00000000">
      <w:r>
        <w:t>D'approuver le procès-verbal de la séance du Conseil Communal du 24 septembre 2025.</w:t>
      </w:r>
    </w:p>
    <w:p w14:paraId="136FFEF9" w14:textId="77777777" w:rsidR="00D65ADA" w:rsidRDefault="00D65ADA"/>
    <w:p w14:paraId="4A954CEE" w14:textId="77777777" w:rsidR="00D65ADA" w:rsidRDefault="00D65ADA"/>
    <w:p w14:paraId="5CB52252" w14:textId="77777777" w:rsidR="00D65ADA" w:rsidRDefault="00000000">
      <w:pPr>
        <w:pBdr>
          <w:top w:val="single" w:sz="2" w:space="3" w:color="000000"/>
          <w:left w:val="single" w:sz="2" w:space="1" w:color="000000"/>
          <w:bottom w:val="single" w:sz="2" w:space="3" w:color="000000"/>
          <w:right w:val="single" w:sz="2" w:space="1" w:color="000000"/>
        </w:pBdr>
        <w:rPr>
          <w:b/>
          <w:bCs/>
        </w:rPr>
      </w:pPr>
      <w:r>
        <w:rPr>
          <w:b/>
          <w:bCs/>
        </w:rPr>
        <w:t>OBJET N°2 : Informations</w:t>
      </w:r>
    </w:p>
    <w:p w14:paraId="2BF29827" w14:textId="77777777" w:rsidR="00D65ADA" w:rsidRDefault="00D65ADA"/>
    <w:p w14:paraId="14C3ED62" w14:textId="77777777" w:rsidR="00D65ADA" w:rsidRDefault="00000000">
      <w:r>
        <w:t>LE CONSEIL COMMUNAL,</w:t>
      </w:r>
    </w:p>
    <w:p w14:paraId="3B767A94" w14:textId="77777777" w:rsidR="00D65ADA" w:rsidRDefault="00D65ADA"/>
    <w:p w14:paraId="4B495F86" w14:textId="77777777" w:rsidR="00D65ADA" w:rsidRDefault="00000000">
      <w:pPr>
        <w:pStyle w:val="podBulletItem"/>
        <w:tabs>
          <w:tab w:val="left" w:pos="0"/>
        </w:tabs>
      </w:pPr>
      <w:r>
        <w:rPr>
          <w:rStyle w:val="WFX1pod"/>
        </w:rPr>
        <w:t>Information par rapport à l'annulation du dîner au lapin annuel suite aux travaux dans la salle </w:t>
      </w:r>
    </w:p>
    <w:p w14:paraId="58E276C3" w14:textId="77777777" w:rsidR="00D65ADA" w:rsidRDefault="00000000">
      <w:r>
        <w:t>Mr le Président informe les membres du conseil communal que le dîner au lapin n'aura pas lieu cette année étant donné les travaux en cours dans la salle. Si les travaux avancent suffisamment, le dîner au lapin s'organisera à Pâques. </w:t>
      </w:r>
    </w:p>
    <w:p w14:paraId="02F303F1" w14:textId="77777777" w:rsidR="00D65ADA" w:rsidRDefault="00000000">
      <w:pPr>
        <w:pStyle w:val="podBulletItem"/>
        <w:numPr>
          <w:ilvl w:val="0"/>
          <w:numId w:val="5"/>
        </w:numPr>
        <w:tabs>
          <w:tab w:val="left" w:pos="0"/>
        </w:tabs>
      </w:pPr>
      <w:r>
        <w:rPr>
          <w:rStyle w:val="WFX1pod"/>
        </w:rPr>
        <w:t>Interdiction feux d'artifice entre Noël et Nouvel an</w:t>
      </w:r>
    </w:p>
    <w:p w14:paraId="3FEAD3A5" w14:textId="77777777" w:rsidR="00D65ADA" w:rsidRDefault="00000000">
      <w:r>
        <w:t>Monsieur le Président indique aux membres du Conseil qu'un arrêté de police sera pris pour interdire les feux d'artifice entre Noël et Nouvel An sur l'ensemble du territoire de Mont de l'Enclus.</w:t>
      </w:r>
    </w:p>
    <w:p w14:paraId="2EC64965" w14:textId="77777777" w:rsidR="00D65ADA" w:rsidRDefault="00D65ADA"/>
    <w:p w14:paraId="07FA7A1E" w14:textId="77777777" w:rsidR="00D65ADA" w:rsidRDefault="00D65ADA"/>
    <w:p w14:paraId="2F2B7CE2" w14:textId="77777777" w:rsidR="00D65ADA" w:rsidRDefault="00000000">
      <w:pPr>
        <w:pBdr>
          <w:top w:val="single" w:sz="2" w:space="3" w:color="000000"/>
          <w:left w:val="single" w:sz="2" w:space="1" w:color="000000"/>
          <w:bottom w:val="single" w:sz="2" w:space="3" w:color="000000"/>
          <w:right w:val="single" w:sz="2" w:space="1" w:color="000000"/>
        </w:pBdr>
        <w:rPr>
          <w:b/>
          <w:bCs/>
        </w:rPr>
      </w:pPr>
      <w:r>
        <w:rPr>
          <w:b/>
          <w:bCs/>
        </w:rPr>
        <w:t>OBJET N°3 : Convention de collaboration avec la Province de Hainaut dans le cadre de la mission de l’indicateur-expert provincial. Mise à jour des documents cadastraux - approbation.</w:t>
      </w:r>
    </w:p>
    <w:p w14:paraId="3262B57B" w14:textId="77777777" w:rsidR="00D65ADA" w:rsidRDefault="00D65ADA"/>
    <w:p w14:paraId="0FD8FF30" w14:textId="77777777" w:rsidR="00D65ADA" w:rsidRDefault="00000000">
      <w:r>
        <w:t>Monsieur Vanhonacker : Si l’on veut que cette démarche soit juste, ne faudrait-il pas d’abord s’assurer que toutes les données cadastrales de tous les bâtiments de la commune soient bien connues et vérifiées, avant d’entamer des corrections ? Cela éviterait que certains citoyens soient touchés plus rapidement que d’autres. Je tiens également à rappeler que la majorité des personnes qui possèdent leur propre maison ont travaillé dur au fil des années pour y parvenir. Il serait trop facile de les pénaliser alors qu’elles ont contribué activement au système et au développement de notre commune.</w:t>
      </w:r>
    </w:p>
    <w:p w14:paraId="12C27D34" w14:textId="77777777" w:rsidR="00D65ADA" w:rsidRDefault="00000000">
      <w:r>
        <w:t>Enfin, avant de chercher à générer de nouvelles recettes, nous devons agir en bon père de famille et examiner attentivement nos propres dépenses, surtout dans le contexte économique difficile qui s’annonce pour nos habitants.</w:t>
      </w:r>
    </w:p>
    <w:p w14:paraId="4A49E02C" w14:textId="77777777" w:rsidR="00D65ADA" w:rsidRDefault="00D65ADA"/>
    <w:p w14:paraId="0F29DF3D" w14:textId="77777777" w:rsidR="00D65ADA" w:rsidRDefault="00000000">
      <w:r>
        <w:lastRenderedPageBreak/>
        <w:t>LE CONSEIL COMMUNAL,</w:t>
      </w:r>
    </w:p>
    <w:p w14:paraId="5465E62D" w14:textId="77777777" w:rsidR="00D65ADA" w:rsidRDefault="00D65ADA"/>
    <w:p w14:paraId="643C1CF8" w14:textId="77777777" w:rsidR="00D65ADA" w:rsidRDefault="00000000">
      <w:r>
        <w:t>Vu le Code de la Démocratie Locale et de la Décentralisation;</w:t>
      </w:r>
    </w:p>
    <w:p w14:paraId="71304104" w14:textId="77777777" w:rsidR="00D65ADA" w:rsidRDefault="00000000">
      <w:r>
        <w:t>Considérant que le revenu cadastral sert de base au calcul du précompte immobilier qui est une source de recette tant pour la Région que pour les provinces et les communes ;</w:t>
      </w:r>
    </w:p>
    <w:p w14:paraId="633B1802" w14:textId="77777777" w:rsidR="00D65ADA" w:rsidRDefault="00000000">
      <w:r>
        <w:t>Considérant que celui-ci n'a plus connu de péréquation depuis plus de 40 ans; Qu'il a toutefois été réévalué pour certains propriétaires suite aux divers travaux et permis d'urbanisme déclarés ces 40 dernières années;</w:t>
      </w:r>
    </w:p>
    <w:p w14:paraId="6D14F1BF" w14:textId="77777777" w:rsidR="00D65ADA" w:rsidRDefault="00000000">
      <w:r>
        <w:t>Considérant que selon que des permis ont été délivrés ou pas, des travaux déclarés ou pas, des propriétaires voisins, habitants des maisons proches et voisines, jumelles parfois, paient des précomptes variant du simple au triple;</w:t>
      </w:r>
    </w:p>
    <w:p w14:paraId="578B113D" w14:textId="77777777" w:rsidR="00D65ADA" w:rsidRDefault="00000000">
      <w:r>
        <w:t>Considérant qu’une correcte perception de l’impôt et le respect de l’équité fiscale suppose que le revenu cadastral corresponde aux caractéristiques réelles du bien immobilier ;</w:t>
      </w:r>
    </w:p>
    <w:p w14:paraId="0D213DE2" w14:textId="77777777" w:rsidR="00D65ADA" w:rsidRDefault="00000000">
      <w:r>
        <w:t>Considérant que le revenu cadastral est établi par l’Administration générale de la Documentation patrimoniale "Mesures et Evaluations", ci après dénommée "AGDP" ;</w:t>
      </w:r>
    </w:p>
    <w:p w14:paraId="4F4FD015" w14:textId="77777777" w:rsidR="00D65ADA" w:rsidRDefault="00000000">
      <w:r>
        <w:t>Considérant que la commune doit, au regard de l’Arrêté Royal du 30 juillet 2018 Art.9, renseigner à l’AGDP les changements survenus dans les propriétés sises sur leur territoire. A cet effet, le Bourgmestre désigne, selon la nécessité, un ou plusieurs indicateurs-Experts qui participent de concert avec les représentants de l’AGDP, à la recherche des parcelles à retenir comme référence et aux expertises à effectuer ;</w:t>
      </w:r>
    </w:p>
    <w:p w14:paraId="43EE8C52" w14:textId="77777777" w:rsidR="00D65ADA" w:rsidRDefault="00000000">
      <w:r>
        <w:t>Considérant que la supracommunalité est une des actions du plan stratégique Adhésion de la Province de Hainaut, la collaboration avec les villes et communes dans le cadre du dispositif des indicateurs-expert est bénéfique pour tous les partenaires ;</w:t>
      </w:r>
    </w:p>
    <w:p w14:paraId="318A05B3" w14:textId="77777777" w:rsidR="00D65ADA" w:rsidRDefault="00000000">
      <w:r>
        <w:t>Considérant la proposition de convention entre la Province de Hainaut et la Commune de Mont-de-l'Enclus annexée au présent dossier;</w:t>
      </w:r>
    </w:p>
    <w:p w14:paraId="17096AB0" w14:textId="77777777" w:rsidR="00D65ADA" w:rsidRDefault="00000000">
      <w:r>
        <w:t>Considérant que l'objectif de celle-ci qui est de travailler conjointement dans le but d’améliorer et de faciliter la mise à jour des documents cadastraux (plans, matrice cadastrale et documentation d’expertise) de la Commune ;</w:t>
      </w:r>
    </w:p>
    <w:p w14:paraId="5F4EA06D" w14:textId="77777777" w:rsidR="00D65ADA" w:rsidRDefault="00000000">
      <w:r>
        <w:t>DECIDE : par 8 voix POUR et 4 ABSTENTIONS (Mme Guemjom, Mme Maes, Mr Vanhonacker, Mme Hernould)</w:t>
      </w:r>
    </w:p>
    <w:p w14:paraId="666D622B" w14:textId="77777777" w:rsidR="00D65ADA" w:rsidRDefault="00000000">
      <w:r>
        <w:t>Article 1er : de marquer accord sur la proposition de convention de collaboration entre la commune de Mont-de-l'Enclus et la Province de Hainaut, dans le cadre de la mission de l'indicateur expert provincial.</w:t>
      </w:r>
    </w:p>
    <w:p w14:paraId="0D5BED08" w14:textId="77777777" w:rsidR="00D65ADA" w:rsidRDefault="00000000">
      <w:r>
        <w:t>Article 2: : de transmettre la convention, signée en double exemplaire, à la Province de Hainaut.</w:t>
      </w:r>
    </w:p>
    <w:p w14:paraId="1AA1047B" w14:textId="77777777" w:rsidR="00D65ADA" w:rsidRDefault="00000000">
      <w:r>
        <w:t>Article 3: de charger le collège communal de prendre les modalités de mise en œuvre.</w:t>
      </w:r>
    </w:p>
    <w:p w14:paraId="2E359B7B" w14:textId="77777777" w:rsidR="00D65ADA" w:rsidRDefault="00D65ADA"/>
    <w:p w14:paraId="599A8B62" w14:textId="77777777" w:rsidR="00D65ADA" w:rsidRDefault="00D65ADA"/>
    <w:p w14:paraId="18E2164E" w14:textId="77777777" w:rsidR="00D65ADA" w:rsidRDefault="00000000">
      <w:pPr>
        <w:pBdr>
          <w:top w:val="single" w:sz="2" w:space="3" w:color="000000"/>
          <w:left w:val="single" w:sz="2" w:space="1" w:color="000000"/>
          <w:bottom w:val="single" w:sz="2" w:space="3" w:color="000000"/>
          <w:right w:val="single" w:sz="2" w:space="1" w:color="000000"/>
        </w:pBdr>
        <w:rPr>
          <w:b/>
          <w:bCs/>
        </w:rPr>
      </w:pPr>
      <w:r>
        <w:rPr>
          <w:b/>
          <w:bCs/>
        </w:rPr>
        <w:t>OBJET N°4 : Plan Stratégique Transversal (PST) 2025-20230; prise d'acte</w:t>
      </w:r>
    </w:p>
    <w:p w14:paraId="347E70CC" w14:textId="77777777" w:rsidR="00D65ADA" w:rsidRDefault="00D65ADA"/>
    <w:p w14:paraId="71BA205E" w14:textId="77777777" w:rsidR="00D65ADA" w:rsidRDefault="00000000">
      <w:r>
        <w:t>Madame Maes : Si vous le permettez, je vais prendre la parole. Merci beaucoup, Monsieur le Président. Nous allons d’abord parler du PST précédent 2019-2024. En effet, on se pose la question de savoir si cet ancien PST a été utilisé comme un véritable outil de travail, puisqu’il reprend en partie les mêmes actions ?  Mais vous avez répondu dans l’introduction. Donc, en effet, je suppose que ce travail n’a pas été utilisé à bon escient. </w:t>
      </w:r>
    </w:p>
    <w:p w14:paraId="0C78A353" w14:textId="77777777" w:rsidR="00D65ADA" w:rsidRDefault="00000000">
      <w:r>
        <w:t>Monsieur le Président : Mais il a été fait sérieusement.</w:t>
      </w:r>
    </w:p>
    <w:p w14:paraId="0B1E4D4B" w14:textId="77777777" w:rsidR="00D65ADA" w:rsidRDefault="00000000">
      <w:r>
        <w:t>Madame Maes : Je ne dis pas cela négativement. </w:t>
      </w:r>
      <w:r>
        <w:br/>
        <w:t>Monsieur le Président : Il a été réalisé sérieusement. Le seul point négatif que je pourrais mettre en évidence, c’est que je ne suis pas convaincu de sa réelle efficacité pour la commune.</w:t>
      </w:r>
    </w:p>
    <w:p w14:paraId="2487FB2F" w14:textId="77777777" w:rsidR="00D65ADA" w:rsidRDefault="00000000">
      <w:r>
        <w:t>Madame Maes : Bien sûr, je n’ai pas dit sérieux. Exactement, j’ai dit que c’était un copié/collé mais vous nous l’avez dit au début : cela n’a pas été utilisé comme un outil de travail. Aucun suivi n’a jamais été présenté au conseil communal, alors que la loi le prévoit au fur et à mesure des années. Et le PST, comme tout le monde le sait</w:t>
      </w:r>
    </w:p>
    <w:p w14:paraId="0FBBF1C0" w14:textId="77777777" w:rsidR="00D65ADA" w:rsidRDefault="00000000">
      <w:r>
        <w:t>Monsieur le Président : Oui ....</w:t>
      </w:r>
    </w:p>
    <w:p w14:paraId="383604A7" w14:textId="77777777" w:rsidR="00D65ADA" w:rsidRDefault="00000000">
      <w:r>
        <w:t>Madame Maes :  Excusez-moi, Monsieur le Bourgmestre, je voudrais peut-être aussi pouvoir vous dire quelque chose, si vous le permettez ?</w:t>
      </w:r>
    </w:p>
    <w:p w14:paraId="0B5D5376" w14:textId="77777777" w:rsidR="00D65ADA" w:rsidRDefault="00000000">
      <w:r>
        <w:t>Monsieur le Président : Oui, je vous en prie.</w:t>
      </w:r>
    </w:p>
    <w:p w14:paraId="165792B6" w14:textId="77777777" w:rsidR="00D65ADA" w:rsidRDefault="00000000">
      <w:r>
        <w:t>Madame Maes : Le PST, comme tout le monde le sait, est un outil qui reprend, pour les cinq prochaines années, les projets à réaliser à court, moyen et long terme, et qui doit être priorisé et planifié dans le temps. C’est, en fait, votre vision politique d’avenir. Du moins ça doit être cela, et vous êtes d’accord avec moi, je pense.</w:t>
      </w:r>
    </w:p>
    <w:p w14:paraId="38A4167A" w14:textId="77777777" w:rsidR="00D65ADA" w:rsidRDefault="00000000">
      <w:r>
        <w:t>Pour nous, ce PST que vous avez présenté ici ce soir n’est pas un texte très précis. Il n’y a pas de priorisation ni de planification. Tous les projets externes sont simplement réécrits d’une façon différente. Je peux quand même vous rappeler que, par exemple, le site Internet figurait déjà dans l’ancien PST. On le retrouve maintenant, une fois encore, dans le nouveau. Et vous me dites que ce sera pour début 2026.</w:t>
      </w:r>
    </w:p>
    <w:p w14:paraId="09FF0F4E" w14:textId="77777777" w:rsidR="00D65ADA" w:rsidRDefault="00000000">
      <w:r>
        <w:t>Ce qui m’étonne également, c’est que, pour moi, le PST — quand on revient à la loi — ne doit pas reprendre les missions obligatoires d’une commune. Or, comme par exemple “entretenir des trottoirs” ou “entretenir des fossés”, il nous semble que cela relève du travail normal de bonne gestion communale. Je ne vois pas très bien pourquoi ces points se retrouvent là, si ce n’est pour éventuellement agrandir votre PST et y insérer davantage de textes.</w:t>
      </w:r>
    </w:p>
    <w:p w14:paraId="18FAD3AB" w14:textId="77777777" w:rsidR="00D65ADA" w:rsidRDefault="00000000">
      <w:r>
        <w:t>Vous nous parlez aussi de la visibilité des entreprises locales mais cela Fabienne vous en parlera plus tard. Par contre, j’ai encore une question au niveau du PCDR et je ne sais pas si ce sera l’Échevine qui répondra ou vous. On dit : “poursuivre les projets amorcés”. C’est bien ce qui est textuellement dans le texte. Qu’en est-il à ce jour ? Vous dites que vous êtes occupés de le préparer et notamment l’espace réservé aux accueillantes. La crèche, on ne la retrouve nulle part. Je constate que vous n’avez même pas pensé au plan Cigogne. C’est pourtant quelque chose qui aurait pu se retrouver dans le PST, et qui n’y est pas. Moi, en tout cas, je ne l’ai pas vu.</w:t>
      </w:r>
    </w:p>
    <w:p w14:paraId="699700AA" w14:textId="77777777" w:rsidR="00D65ADA" w:rsidRDefault="00000000">
      <w:r>
        <w:t>Donc, ça, c’était pour tout ce qui était volet externe.</w:t>
      </w:r>
    </w:p>
    <w:p w14:paraId="610166C7" w14:textId="77777777" w:rsidR="00D65ADA" w:rsidRDefault="00000000">
      <w:r>
        <w:t>Concernant le volet interne, je suppose qu’il a été rédigé, comme le prévoit la loi, par la Directrice générale, puisque c’est elle qui est la cheffe de l’administration. C’est la loi qui le stipule. Nous estimons, nous, la minorité, que ce que vous appelez une administration locale “communicante, efficace, efficiente, à l’écoute et au service des citoyens”, c’est très bien, c’est une belle chose. Mais je pense qu’il faut y ajouter le mot “respectueuse”. Et quand je dis respectueuse, je veux dire : respectueuse par rapport à la minorité, par rapport au personnel communal, par rapport à la Directrice générale, qui est la cheffe du personnel. Je pense que cela devrait être ajouté - respectueuse— ce serait tout à fait correct par rapport à votre volet interne.</w:t>
      </w:r>
    </w:p>
    <w:p w14:paraId="0DD0C526" w14:textId="77777777" w:rsidR="00D65ADA" w:rsidRDefault="00000000">
      <w:r>
        <w:t>Nous remarquons également qu’il n’y a pas d’engagements de personnel, alors que le cadre n’est pas rempli depuis de nombreuses années. Certains services sont appauvris par le manque de personnel, parfois absent ou invalide, et il faut continuer à faire tourner l’administration. Et la ressource principale, pour nous, la minorité, c’est une administration communale avec son personnel. Voilà, alors, si vous permettez maintenant Madame Hernould à quelques petites questions à vous poser. Merci de m’avoir écouté.</w:t>
      </w:r>
    </w:p>
    <w:p w14:paraId="1D280904" w14:textId="77777777" w:rsidR="00D65ADA" w:rsidRDefault="00000000">
      <w:r>
        <w:t>Madame Hernould : Pour la parcelle des anges, je crois que ce n’est que dans un cimetière et pas dans les quatre, pourquoi ?</w:t>
      </w:r>
    </w:p>
    <w:p w14:paraId="23EE9980" w14:textId="77777777" w:rsidR="00D65ADA" w:rsidRDefault="00000000">
      <w:r>
        <w:t>Pour les indépendants, qu’est-ce que vous allez faire ? Allez-vous créer une foire commerciale ? Utiliser les réseaux sociaux pour les faire connaître, pour les mettre en avant ?</w:t>
      </w:r>
      <w:r>
        <w:br/>
        <w:t>Qu’allez-vous mettre en place, concrètement, pour les indépendants et les commerçants ? Parce qu’actuellement dans le listing, certains indépendants ne sont pas à jour, certains ne sont même pas repris, alors qu’ils travaillent pour la commune.</w:t>
      </w:r>
    </w:p>
    <w:p w14:paraId="13837C13" w14:textId="77777777" w:rsidR="00D65ADA" w:rsidRDefault="00000000">
      <w:r>
        <w:t>Monsieur le Président : On vous a demandé de contacter la commune. Vous l’avez fait ?</w:t>
      </w:r>
    </w:p>
    <w:p w14:paraId="363B9DB3" w14:textId="77777777" w:rsidR="00D65ADA" w:rsidRDefault="00000000">
      <w:r>
        <w:t>Madame Hernould : Oui oui</w:t>
      </w:r>
      <w:r>
        <w:br/>
        <w:t>Monsieur le Président : Mais vous l’avez fait ?</w:t>
      </w:r>
      <w:r>
        <w:br/>
        <w:t>Madame Hernould :  Non, je ne l’ai pas fait.</w:t>
      </w:r>
      <w:r>
        <w:br/>
        <w:t>Monsieur le Président : Eh bien, faites-le, c’est ce qu’on vous a demandé !</w:t>
      </w:r>
    </w:p>
    <w:p w14:paraId="281DA9BB" w14:textId="77777777" w:rsidR="00D65ADA" w:rsidRDefault="00000000">
      <w:r>
        <w:t>Madame Hernould : S’il y a un indépendant qui travaille pour vous, la moindre des choses est quand même de le reprendre dans le listing de la commune.</w:t>
      </w:r>
      <w:r>
        <w:br/>
        <w:t>Monsieur le Président : Nous avons identifié plus de 120 indépendants. Il est possible qu’il en manque encore quelques-uns. Mais, vous savez, c’est facile de critiquer ; c’est plus difficile d’agir. Et visiblement, c’est ce qui est fait.</w:t>
      </w:r>
    </w:p>
    <w:p w14:paraId="15052C46" w14:textId="77777777" w:rsidR="00D65ADA" w:rsidRDefault="00000000">
      <w:r>
        <w:t>Madame Hernould : Donc qu’est-ce que vous allez mettre en place pour les indépendants ?</w:t>
      </w:r>
    </w:p>
    <w:p w14:paraId="02803BE5" w14:textId="77777777" w:rsidR="00D65ADA" w:rsidRDefault="00000000">
      <w:r>
        <w:t>Monsieur le Président : ok. Mais vous avez encore d’autres remarques ?</w:t>
      </w:r>
    </w:p>
    <w:p w14:paraId="0C867817" w14:textId="77777777" w:rsidR="00D65ADA" w:rsidRDefault="00000000">
      <w:r>
        <w:t>Monsieur Vanhonacker : Oui, moi j’en ai une pour finir. Sur le PST 2025 2030 Monsieur le Bourgmestre, Mesdames et Messieurs du Collège, chers collègues, Je tiens d’abord à remercier le Collège pour le travail réalisé sur ce Programme Stratégique Transversal. C’est un document important, et on sent la volonté de donner une direction pour les prochaines années. Sur le plan sportif, ne pourrait-on pas envisager que la buvette du terrain de foot soit gérée directement par un club local ? Et pourquoi ne pas créer un Conseil du sport, sur le modèle du Conseil des enfants ? Cela favoriserait la coopération entre clubs et renforcerait le lien social. Et si vous me permettez une dernière suggestion : puisque ce PST est présenté comme un document évolutif, je souhaiterais que le Collège présente chaque année au Conseil communal un état d’avancement, afin que nous puissions tous suivre la mise en œuvre, en débattre et, si nécessaire, ajuster certaines priorités. Cela renforcerait la transparence et la participation de l’ensemble du Conseil. Voilà, ce sont quelques remarques dans un esprit de dialogue. Je ne critique pas, j’espère simplement qu’on pourra avancer ensemble dans ces domaines, pour une commune encore plus vivante, plus sûre et plus humaine. Je vous remercie.</w:t>
      </w:r>
    </w:p>
    <w:p w14:paraId="1DB9D12B" w14:textId="77777777" w:rsidR="00D65ADA" w:rsidRDefault="00000000">
      <w:r>
        <w:t>Madame Guemjom : J’ai regardé un petit peu, en lisant le PST 2019-2024 et celui de 2025-2030. J’ai le même sentiment que lorsque j’ai lu la déclaration de politique communale de la nouvelle mandature : l’ambition est à la baisse, et non à la hausse, malheureusement, pour notre commune. Quand on regarde le contenu du nouveau PST, je m’attendais à quelque chose d’innovant, quelque chose qui nous sorte un peu du ronron habituel que l’on connaît. Comme le disait, par exemple, Marie-Rose : un meilleur respect de la minorité, une politique plus ouverte et plus transparente vis-à-vis de l’existence d’une minorité Or, cela n’apparaît pas. Plus de respect par rapport au cadre du personnel, aussi. Et je vois ici que — allez — vous en êtes à votre troisième ou quatrième mandature, je ne sais pas… et il faut encore “élaborer le plan de prévention”. Élaborer, cela veut donc dire qu’il n’existe pas. Cela me paraît être un manquement important en termes humains. On ne travaille pas qu’avec des machines, c’est bien de penser numérique, mais il y a aussi les personnes.L’humain, nous ou les citoyens : actuellement, je ne vois pas, moi non plus, transparaître dans ce PST une vision humaine claire de la gestion de la commune. Et cela, personnellement, me perturbe. Nous vivons des moments difficiles pour beaucoup de gens — que ce soit sur le plan financier, sanitaire ou psychologique — et, clairement, il serait souhaitable que, lorsque l’on lit un tel document de vision politique, on en ressorte en se disant : “on a une vision positive pour les Enclusiens”.Oui ici on a parlé de chiffres, d’argent, de taxes, de sécurité. Oui, il faut tout cela, mais je reste sur ma faim, personnellement, quant au contenu humain du PST 2025-2030.</w:t>
      </w:r>
    </w:p>
    <w:p w14:paraId="7C9A1BAD" w14:textId="77777777" w:rsidR="00D65ADA" w:rsidRDefault="00000000">
      <w:r>
        <w:t>Je rajouterai, par rapport à Fabienne, la considération que nous avons ici au niveau de l’enfance, avec la crèche qui est en projet depuis douze ans et à laquelle on semble encore renoncer, visiblement, quand on regarde le cadastre des indépendants que nous avons reçu lors du dernier conseil, et qui n’est quand même pas correct. Mais ne me dites pas que c’est plus facile de faire que de critiquer. Il faut surtout faire les choses correctement. Nous ne sommes pas une grosse commune : nous avons 80, 90, peut-être 100 commerçants ou indépendants. Ce n’est quand même pas compliqué à mettre à jour à l’heure où le numérique prévaut, même si Fabienne, qui n’est que conseillère communale, trouve à redire et à compléter. Alors qu’elle n’est pas mandatée ni payée pour cela, ce n’est pas impossible à faire. Cela ne lui a pas pris des années pour le faire : depuis le dernier conseil, elle a pu corriger, rectifier, compléter. Elle n’est pas payée pour faire cela, elle n’est pas payée pour travailler.</w:t>
      </w:r>
    </w:p>
    <w:p w14:paraId="3F24AE3A" w14:textId="77777777" w:rsidR="00D65ADA" w:rsidRDefault="00000000">
      <w:r>
        <w:t>Monsieur le Président : Visiblement, elle ne l’a pas fait puisqu’elle n’a pas contacté la commune.</w:t>
      </w:r>
    </w:p>
    <w:p w14:paraId="7D3CB85D" w14:textId="77777777" w:rsidR="00D65ADA" w:rsidRDefault="00000000">
      <w:r>
        <w:t>Madame Guemjom : Ici, elle nous a montré : elle a fait le cadastre,</w:t>
      </w:r>
    </w:p>
    <w:p w14:paraId="1D79CB10" w14:textId="77777777" w:rsidR="00D65ADA" w:rsidRDefault="00000000">
      <w:r>
        <w:t>Monsieur le Président : Alors qu’elle nous envoie l’information.</w:t>
      </w:r>
    </w:p>
    <w:p w14:paraId="646FE147" w14:textId="77777777" w:rsidR="00D65ADA" w:rsidRDefault="00000000">
      <w:r>
        <w:t>Madame Guemjom : Elle n’est pas payée pour cela, ce n’est pas son travail. À un moment donné, la critique est facile, mais nous sommes quand même là pour critiquer le travail que vous faites ou que vous nous proposez.</w:t>
      </w:r>
      <w:r>
        <w:br/>
        <w:t>Nous sommes des constatateurs politiques. Le rôle de la minorité, pardonnez-moi, c’est quand même de critiquer, d’apporter une vision différente de ce que vous proposez. C’est notre travail, nous sommes élus pour cela. C’est bien de se moquer et de dire que la critique est facile, mais ce n’est pas une critique stérile : nous voulons quelque chose de positif pour les Enclusiens. Ce n’est pas que de la critique négative, donc acceptez quand même qu’on puisse donner notre avis.</w:t>
      </w:r>
    </w:p>
    <w:p w14:paraId="33225109" w14:textId="77777777" w:rsidR="00D65ADA" w:rsidRDefault="00000000">
      <w:r>
        <w:t>Monsieur le Président : Voilà, je vais essayer de répondre.</w:t>
      </w:r>
    </w:p>
    <w:p w14:paraId="468BA3DB" w14:textId="77777777" w:rsidR="00D65ADA" w:rsidRDefault="00000000">
      <w:r>
        <w:t>Monsieur Phalempin :  En fait, on parlait des commerçants, et il faut que les commerçants de Mont-de-l’Enclus se fassent connaître et donnent leurs informations à la commune. Ainsi, ils seront connus, car il y a plein de personnes qui travaillent sans donner d’informations formelles sur ce qu’elles font ou non.</w:t>
      </w:r>
    </w:p>
    <w:p w14:paraId="7619DD60" w14:textId="77777777" w:rsidR="00D65ADA" w:rsidRDefault="00000000">
      <w:r>
        <w:t>Madame Hernould : Moi, je parle des indépendants qui travaillent pour la commune. C’est ça que je trouve cela fort.</w:t>
      </w:r>
    </w:p>
    <w:p w14:paraId="594E9D64" w14:textId="77777777" w:rsidR="00D65ADA" w:rsidRDefault="00000000">
      <w:r>
        <w:t>Monsieur le Président : Dites un nom, alors. Vous dites qu’il y a des commerçants qui travaillent pour la commune et qui ne sont pas repris ?</w:t>
      </w:r>
    </w:p>
    <w:p w14:paraId="37F8E65C" w14:textId="77777777" w:rsidR="00D65ADA" w:rsidRDefault="00000000">
      <w:r>
        <w:t>Madame Hernould : Mon beau-fils qui travaille pour la commune qui est arboriste n’est pas repris dans la liste.</w:t>
      </w:r>
    </w:p>
    <w:p w14:paraId="62AA39E0" w14:textId="77777777" w:rsidR="00D65ADA" w:rsidRDefault="00000000">
      <w:r>
        <w:t>Monsieur Phalempin : Moi, je suis repris dans la liste, mais j’ai oublié de changer le numéro de maison. J’ai oublié de le signaler, donc il y a une erreur sur la liste. Ce n’est pas le problème. Je dis juste que chaque indépendant doit signaler la fonction qu’il exerce, à quelle adresse et dans quelles conditions.</w:t>
      </w:r>
    </w:p>
    <w:p w14:paraId="377B3A24" w14:textId="77777777" w:rsidR="00D65ADA" w:rsidRDefault="00000000">
      <w:r>
        <w:t>Monsieur le Président : Je vais peut-être répondre aux différentes interpellations concernant le PST. Je crois que le travail qui a été fait est un travail sérieux, mené par la majorité. Même si la critique est facile. Mais sur l’ancienne législature, je parle de 2018-2024, il faut savoir qu’il y a des communes qui n’ont pas introduit de PST, malgré que ce soit une obligation. Certaines n’ont pas voulu l’introduire car c’était trop lourd en termes de gestion.</w:t>
      </w:r>
    </w:p>
    <w:p w14:paraId="0D7242E9" w14:textId="77777777" w:rsidR="00D65ADA" w:rsidRDefault="00000000">
      <w:r>
        <w:t>Concernant l’interpellation sur le PCDR, on ne va pas vous rappeler tout l’épisode de la maison multiservices. On était au départ sur une estimation de 800 000 euros, et on est montés à 1,8 million. Il faut savoir que la part de subsides, qui était de 80 % de subsides et 20 % à charge communale, s’est transformée en quasi 70 % à charge communale et 30 % de subsides. Sur base de ce constat, clairement, nous avons pris une décision sage : nous ne sommes pas financièrement suffisamment solides pour pouvoir mettre sur la table une telle somme d’argent. Il faut savoir que dans cet espace multiservices, il y avait différents projets : une salle polyvalente, un espace bureau pour les start-up, la crèche bien entendu, et une maison des jeunes. Il faut savoir que ces projets ne sont pas oubliés. La crèche, par exemple, a une solution alternative pour le moment : nous sommes occupés à introduire le permis d’urbanisme, et nous avançons très fortement sur le dossier. Quand vous dites que dans le PST il n’y a pas d’allusion au plan cigogne nous ne l’avons pas mis tout simplement parce qu’il n’y a pas d’appel à projets en cours dans ce cadre-là. Et je crains que dans le futur, ces appels à projets disparaissent.</w:t>
      </w:r>
    </w:p>
    <w:p w14:paraId="737D9139" w14:textId="77777777" w:rsidR="00D65ADA" w:rsidRDefault="00000000">
      <w:r>
        <w:t>Madame Maes : Mais donc si un appel à projet du plan cigogne sort, vous introduirez le dossier ?  </w:t>
      </w:r>
    </w:p>
    <w:p w14:paraId="33393AD5" w14:textId="77777777" w:rsidR="00D65ADA" w:rsidRDefault="00000000">
      <w:r>
        <w:t>Monsieur le Président : S'il réapparaît, nous y adhérerons à ce moment-là. Nous n’en faisons pas référence parce que, pour le moment, les plans cigognes sont un peu mis aux oubliettes.</w:t>
      </w:r>
    </w:p>
    <w:p w14:paraId="3592D26C" w14:textId="77777777" w:rsidR="00D65ADA" w:rsidRDefault="00000000">
      <w:r>
        <w:t>Concernant le PCDR, les projets sont toujours maintenus :</w:t>
      </w:r>
    </w:p>
    <w:p w14:paraId="5C9F594B" w14:textId="77777777" w:rsidR="00D65ADA" w:rsidRDefault="00000000">
      <w:pPr>
        <w:pStyle w:val="podBulletItem"/>
        <w:numPr>
          <w:ilvl w:val="0"/>
          <w:numId w:val="6"/>
        </w:numPr>
        <w:tabs>
          <w:tab w:val="left" w:pos="0"/>
        </w:tabs>
      </w:pPr>
      <w:r>
        <w:t>les maisons pour seniors,</w:t>
      </w:r>
    </w:p>
    <w:p w14:paraId="683166D7" w14:textId="77777777" w:rsidR="00D65ADA" w:rsidRDefault="00000000">
      <w:pPr>
        <w:pStyle w:val="podBulletItem"/>
        <w:numPr>
          <w:ilvl w:val="0"/>
          <w:numId w:val="6"/>
        </w:numPr>
        <w:tabs>
          <w:tab w:val="left" w:pos="0"/>
        </w:tabs>
      </w:pPr>
      <w:r>
        <w:t>la maison des jeunes,</w:t>
      </w:r>
    </w:p>
    <w:p w14:paraId="4A4322B7" w14:textId="77777777" w:rsidR="00D65ADA" w:rsidRDefault="00000000">
      <w:pPr>
        <w:pStyle w:val="podBulletItem"/>
        <w:numPr>
          <w:ilvl w:val="0"/>
          <w:numId w:val="6"/>
        </w:numPr>
        <w:tabs>
          <w:tab w:val="left" w:pos="0"/>
        </w:tabs>
      </w:pPr>
      <w:r>
        <w:t>la crèche, évidemment.</w:t>
      </w:r>
    </w:p>
    <w:p w14:paraId="0C97B3CE" w14:textId="77777777" w:rsidR="00D65ADA" w:rsidRDefault="00000000">
      <w:r>
        <w:t>Ces projets ont simplement été scindés et ne sont plus regroupés dans un même bloc, pour des raisons budgétaires. L’espace de co-accueillantes va à l’atelier rural, nous avons fait venir l’ONE, qui est descendu sur place. L’ONE a donné un avis positif, de même que les pompiers, avec quelques aménagements à prévoir en matière de sécurité (détection incendie, portes de secours, etc.). Nous avançons très fort, et nous avons maintenant tous les éléments pour poursuivre le projet. La mission a été donnée à l’architecte d’introduire au plus vite le permis d’urbanisme.</w:t>
      </w:r>
    </w:p>
    <w:p w14:paraId="32D999D6" w14:textId="77777777" w:rsidR="00D65ADA" w:rsidRDefault="00000000">
      <w:r>
        <w:t>Concernant la problématique des indépendants, je pense qu’il y aura une promotion des indépendants, car je reste persuadé qu’ils peuvent travailler main dans la main. Il y a des synergies à créer : l’exemple de l’électricien et du maçon — chacun peut compléter l’autre. Nous avons de nouvelles entreprises et de nouveaux habitants qui s’installent, parfois eux-mêmes indépendants, et c’est intéressant de leur permettre de rencontrer d’autres indépendants.</w:t>
      </w:r>
      <w:r>
        <w:br/>
        <w:t>Cette rencontre aura lieu fin décembre ou début janvier, c’est déjà prévu.</w:t>
      </w:r>
    </w:p>
    <w:p w14:paraId="60EF82D4" w14:textId="77777777" w:rsidR="00D65ADA" w:rsidRDefault="00000000">
      <w:r>
        <w:t>Concernant la parcelle des enfants, nous l’envisageons dans un cimetière. L’idée est de choisir un emplacement approprié, qui conviendrait pour la sépulture des enfants, avec quelque chose de symbolique, comme un arbre généalogique sur lequel on viendrait déposer des petites plaques — un peu comme au Crématorium à Frasnes. Cet arbre métallique représente un budget d’environ 15 000 euros. Vous comprenez donc que nous devons nous limiter à un seul cimetière. Il faut que ce soit respectueux et beau, mais cela a un coût. Certains cimetières sont plus adaptés que d’autres : ceux d’Anseroeul ou d’Amougies, par exemple.</w:t>
      </w:r>
    </w:p>
    <w:p w14:paraId="5F7AE1EB" w14:textId="77777777" w:rsidR="00D65ADA" w:rsidRDefault="00000000">
      <w:r>
        <w:t>Concernant la gestion de l’espace sportif, vous évoquiez la possibilité de le confier à une société locale. Il faut savoir que c’est le football de Velaines qui gère actuellement cette buvette. La commune garde la possibilité, à tout moment, de reprendre possession des installations pour un événement spécifique — par exemple, pour des courses à pied. Voilà je ne sais pas si il y’a d’autres éléments où vous voulez que je donne un complément d’information ?</w:t>
      </w:r>
    </w:p>
    <w:p w14:paraId="0839EB96" w14:textId="77777777" w:rsidR="00D65ADA" w:rsidRDefault="00000000">
      <w:r>
        <w:t>Madame Hernould : C’est bien de rassembler les indépendants et de créer des synergies, c’est une bonne chose, mais ce n’est pas ça qui va les faire connaître de la population.</w:t>
      </w:r>
    </w:p>
    <w:p w14:paraId="310F8C98" w14:textId="77777777" w:rsidR="00D65ADA" w:rsidRDefault="00000000">
      <w:r>
        <w:t>Monsieur le Président : Les indépendants, vous savez toutes une série sont invités notamment dans le cadre de l’accueil des nouveaux habitants. Cela s’est fait dans le passé et cela continue encore aujourd’hui. Nous organiserons par exemple le 21 novembre prochain une cérémonie pour les 10, 20, 30, 40, 50 ans de mariage, ainsi que pour les nouveaux habitants. Lors de ces événements, les indépendants peuvent se manifester et se faire connaître. Certains tiennent même des stands, comme lors du marché de Noël, où ils présentent leurs produits. Donc dire qu’on ne fait rien non.</w:t>
      </w:r>
    </w:p>
    <w:p w14:paraId="3C91786A" w14:textId="77777777" w:rsidR="00D65ADA" w:rsidRDefault="00000000">
      <w:r>
        <w:t>Madame Maes : Pourquoi ne pas mettre dans le prochain numéro de l'info communale un petit encart invitant les indépendants à se faire connaître auprès de l’administration communale ?</w:t>
      </w:r>
    </w:p>
    <w:p w14:paraId="33C54224" w14:textId="77777777" w:rsidR="00D65ADA" w:rsidRDefault="00000000">
      <w:r>
        <w:t>Monsieur le Président : oui ça on va le faire, il faut savoir que dans l’info; on met toujours la liste des indépendants mais on peut rajouter l’article invitant les indépendants à contacter l’administration afin de se faire connaître. Voilà, y a-t-il d’autres remarques concernant le PST ?</w:t>
      </w:r>
    </w:p>
    <w:p w14:paraId="31872B6E" w14:textId="77777777" w:rsidR="00D65ADA" w:rsidRDefault="00D65ADA"/>
    <w:p w14:paraId="2999F853" w14:textId="77777777" w:rsidR="00D65ADA" w:rsidRDefault="00000000">
      <w:r>
        <w:t>LE CONSEIL COMMUNAL,</w:t>
      </w:r>
    </w:p>
    <w:p w14:paraId="12D84812" w14:textId="77777777" w:rsidR="00D65ADA" w:rsidRDefault="00D65ADA"/>
    <w:p w14:paraId="0E518BB2" w14:textId="77777777" w:rsidR="00D65ADA" w:rsidRDefault="00000000">
      <w:r>
        <w:t>Vu le Code de la démocratie locale et de la décentralisation et plus spécifiquement l’article L1123-27 ;</w:t>
      </w:r>
    </w:p>
    <w:p w14:paraId="6968E522" w14:textId="77777777" w:rsidR="00D65ADA" w:rsidRDefault="00000000">
      <w:r>
        <w:t>Vu la Déclaration de Politique Régionale Wallonne 2024-2029 et plus particulièrement la partie III, incitant les communes à élaborer un Programme Stratégique Transversal ;</w:t>
      </w:r>
    </w:p>
    <w:p w14:paraId="782B2F67" w14:textId="77777777" w:rsidR="00D65ADA" w:rsidRDefault="00000000">
      <w:r>
        <w:t>Vu à cet égard, les dispositions prises par le Gouvernement wallon pour encourager les communes dans cette démarche ;</w:t>
      </w:r>
    </w:p>
    <w:p w14:paraId="2BC66B65" w14:textId="77777777" w:rsidR="00D65ADA" w:rsidRDefault="00000000">
      <w:r>
        <w:t>Vu la déclaration de politique communale adoptée par le Conseil communal le 04 février 2025 ;</w:t>
      </w:r>
    </w:p>
    <w:p w14:paraId="7612C799" w14:textId="77777777" w:rsidR="00D65ADA" w:rsidRDefault="00000000">
      <w:r>
        <w:t>Vu la décision du Collège Communal du 06/10/2025 marquant son accord sur la version externe et interne du PST ;</w:t>
      </w:r>
    </w:p>
    <w:p w14:paraId="4980247A" w14:textId="77777777" w:rsidR="00D65ADA" w:rsidRDefault="00000000">
      <w:r>
        <w:t>Considérant que le projet PST poursuit notamment les projets suivants :</w:t>
      </w:r>
    </w:p>
    <w:p w14:paraId="54044BBD" w14:textId="77777777" w:rsidR="00D65ADA" w:rsidRDefault="00000000">
      <w:pPr>
        <w:pStyle w:val="podBulletItem"/>
        <w:numPr>
          <w:ilvl w:val="0"/>
          <w:numId w:val="7"/>
        </w:numPr>
        <w:tabs>
          <w:tab w:val="left" w:pos="0"/>
        </w:tabs>
      </w:pPr>
      <w:r>
        <w:t>Être une administration locale communicante, efficace et efficiente, à l’écoute et au service des citoyens</w:t>
      </w:r>
    </w:p>
    <w:p w14:paraId="43DA6F52" w14:textId="77777777" w:rsidR="00D65ADA" w:rsidRDefault="00000000">
      <w:pPr>
        <w:pStyle w:val="podBulletItem"/>
        <w:numPr>
          <w:ilvl w:val="0"/>
          <w:numId w:val="7"/>
        </w:numPr>
        <w:tabs>
          <w:tab w:val="left" w:pos="0"/>
        </w:tabs>
      </w:pPr>
      <w:r>
        <w:t>Être une administration locale moderne qui évolue avec les nouvelles technologies</w:t>
      </w:r>
    </w:p>
    <w:p w14:paraId="2DED7894" w14:textId="77777777" w:rsidR="00D65ADA" w:rsidRDefault="00000000">
      <w:pPr>
        <w:pStyle w:val="podBulletItem"/>
        <w:numPr>
          <w:ilvl w:val="0"/>
          <w:numId w:val="7"/>
        </w:numPr>
        <w:tabs>
          <w:tab w:val="left" w:pos="0"/>
        </w:tabs>
      </w:pPr>
      <w:r>
        <w:t>Être une administration communale qui développe et promeut les synergies avec son Cpas et les autres communes</w:t>
      </w:r>
    </w:p>
    <w:p w14:paraId="0A378CCD" w14:textId="77777777" w:rsidR="00D65ADA" w:rsidRDefault="00000000">
      <w:pPr>
        <w:pStyle w:val="podBulletItem"/>
        <w:numPr>
          <w:ilvl w:val="0"/>
          <w:numId w:val="7"/>
        </w:numPr>
        <w:tabs>
          <w:tab w:val="left" w:pos="0"/>
        </w:tabs>
      </w:pPr>
      <w:r>
        <w:t>Être une administration locale dynamique et prévoyante en matière de gestion des ressources humaines</w:t>
      </w:r>
    </w:p>
    <w:p w14:paraId="10214F72" w14:textId="77777777" w:rsidR="00D65ADA" w:rsidRDefault="00000000">
      <w:pPr>
        <w:pStyle w:val="podBulletItem"/>
        <w:numPr>
          <w:ilvl w:val="0"/>
          <w:numId w:val="7"/>
        </w:numPr>
        <w:tabs>
          <w:tab w:val="left" w:pos="0"/>
        </w:tabs>
      </w:pPr>
      <w:r>
        <w:t>Être une administration locale soucieuse du bien-être et de la sécurité du personnel</w:t>
      </w:r>
    </w:p>
    <w:p w14:paraId="68F17A04" w14:textId="77777777" w:rsidR="00D65ADA" w:rsidRDefault="00000000">
      <w:r>
        <w:t>Considérant que le PST comprend deux grands volets : le volet interne « Administration générale » et le volet externe « Développement des politiques ;</w:t>
      </w:r>
    </w:p>
    <w:p w14:paraId="12E2CEBC" w14:textId="77777777" w:rsidR="00D65ADA" w:rsidRDefault="00000000">
      <w:r>
        <w:t>Considérant que le PST présenté est évolutif ;</w:t>
      </w:r>
    </w:p>
    <w:p w14:paraId="2221CFA0" w14:textId="77777777" w:rsidR="00D65ADA" w:rsidRDefault="00000000">
      <w:r>
        <w:t>Considérant qu’un état d’avancement sera réalisé annuellement et le PST pourra être réactualisé en conséquence ;</w:t>
      </w:r>
    </w:p>
    <w:p w14:paraId="0626F1FD" w14:textId="77777777" w:rsidR="00D65ADA" w:rsidRDefault="00000000">
      <w:r>
        <w:t>Sur proposition du Collège communal ;</w:t>
      </w:r>
    </w:p>
    <w:p w14:paraId="1F1E279E" w14:textId="77777777" w:rsidR="00D65ADA" w:rsidRDefault="00000000">
      <w:r>
        <w:t>PREND ACTE :</w:t>
      </w:r>
    </w:p>
    <w:p w14:paraId="62E28E6C" w14:textId="77777777" w:rsidR="00D65ADA" w:rsidRDefault="00000000">
      <w:r>
        <w:rPr>
          <w:rStyle w:val="WFX1pod"/>
        </w:rPr>
        <w:t>Article premier </w:t>
      </w:r>
      <w:r>
        <w:t>: Le programme stratégique transversal pour la législature 2025-2030 tel qu’annexé à la présente délibération est présenté en séance publique du Conseil communal ;</w:t>
      </w:r>
    </w:p>
    <w:p w14:paraId="287E9DA7" w14:textId="77777777" w:rsidR="00D65ADA" w:rsidRDefault="00000000">
      <w:r>
        <w:rPr>
          <w:rStyle w:val="WFX1pod"/>
        </w:rPr>
        <w:t>Art.2.</w:t>
      </w:r>
      <w:r>
        <w:t> :  Un avis de publication sera fait conformément à l’article L1123-27 du Code de la démocratie locale et de la décentralisation ;</w:t>
      </w:r>
    </w:p>
    <w:p w14:paraId="1C72D009" w14:textId="77777777" w:rsidR="00D65ADA" w:rsidRDefault="00000000">
      <w:r>
        <w:rPr>
          <w:rStyle w:val="WFX1pod"/>
        </w:rPr>
        <w:t>Art.3.</w:t>
      </w:r>
      <w:r>
        <w:t> : La présente délibération accompagnée de son PST sera transmise au SPW Intérieur et Action sociale - Direction de la Prospective et du Développement - Mr.JANSEMME, Directeur - Avenue Gouverneur Bovesse n°1000 à 5100 Namur (Jambes).</w:t>
      </w:r>
    </w:p>
    <w:p w14:paraId="7BA39DDE" w14:textId="77777777" w:rsidR="00D65ADA" w:rsidRDefault="00D65ADA"/>
    <w:p w14:paraId="4EEC3B1E" w14:textId="77777777" w:rsidR="00D65ADA" w:rsidRDefault="00D65ADA"/>
    <w:p w14:paraId="57A4D646" w14:textId="77777777" w:rsidR="00D65ADA" w:rsidRDefault="00000000">
      <w:pPr>
        <w:pBdr>
          <w:top w:val="single" w:sz="2" w:space="3" w:color="000000"/>
          <w:left w:val="single" w:sz="2" w:space="1" w:color="000000"/>
          <w:bottom w:val="single" w:sz="2" w:space="3" w:color="000000"/>
          <w:right w:val="single" w:sz="2" w:space="1" w:color="000000"/>
        </w:pBdr>
        <w:rPr>
          <w:b/>
          <w:bCs/>
        </w:rPr>
      </w:pPr>
      <w:r>
        <w:rPr>
          <w:b/>
          <w:bCs/>
        </w:rPr>
        <w:t>OBJET N°5 : Modification budgétaire n°2 - exercice 2025; approbation</w:t>
      </w:r>
    </w:p>
    <w:p w14:paraId="69BD163E" w14:textId="77777777" w:rsidR="00D65ADA" w:rsidRDefault="00D65ADA"/>
    <w:p w14:paraId="160B280F" w14:textId="77777777" w:rsidR="00D65ADA" w:rsidRDefault="00000000">
      <w:r>
        <w:t>LE CONSEIL COMMUNAL,</w:t>
      </w:r>
    </w:p>
    <w:p w14:paraId="450C91A1" w14:textId="77777777" w:rsidR="00D65ADA" w:rsidRDefault="00D65ADA"/>
    <w:p w14:paraId="0E3BA096" w14:textId="77777777" w:rsidR="00D65ADA" w:rsidRDefault="00000000">
      <w:r>
        <w:t>Vu le projet de modification budgétaire établi par le Collège Communal ;</w:t>
      </w:r>
    </w:p>
    <w:p w14:paraId="208C5ED4" w14:textId="77777777" w:rsidR="00D65ADA" w:rsidRDefault="00000000">
      <w:r>
        <w:t>Vu la constitution, notamment les articles 41 et 162 ;</w:t>
      </w:r>
      <w:r>
        <w:rPr>
          <w:rStyle w:val="WFX2pod"/>
        </w:rPr>
        <w:t> </w:t>
      </w:r>
    </w:p>
    <w:p w14:paraId="441EB7AB" w14:textId="77777777" w:rsidR="00D65ADA" w:rsidRDefault="00000000">
      <w:r>
        <w:t>Vu le Code de la Démocratie Locale et de la Décentralisation et notamment les articlesL1122-23, L1122-26, L1122-30 et Première partie, livre III ;</w:t>
      </w:r>
    </w:p>
    <w:p w14:paraId="6978EDFD" w14:textId="77777777" w:rsidR="00D65ADA" w:rsidRDefault="00000000">
      <w:r>
        <w:t>Vu l’Arrêté du Gouvernement Wallon du 05 juillet 2007 portant le Règlement sur la Comptabilité Communale en exécution de l’article L1315-1 du Code de la Démocratie Locale et de la Décentralisation;           </w:t>
      </w:r>
    </w:p>
    <w:p w14:paraId="5F4EFF11" w14:textId="77777777" w:rsidR="00D65ADA" w:rsidRDefault="00000000">
      <w:r>
        <w:t>Vu le budget – services ordinaire et extraordinaire - de l’exercice 2025 arrêté par le Conseil Communal en séance du 04 février 2025 et approuvé par le Service Public de Wallonie, Département des Finances locales, Direction du Hainaut, en date du 15 mars 2025 ;</w:t>
      </w:r>
    </w:p>
    <w:p w14:paraId="749C0830" w14:textId="77777777" w:rsidR="00D65ADA" w:rsidRDefault="00000000">
      <w:r>
        <w:t>Vu le projet de modification budgétaire n° 2 – services Ordinaire et Extraordinaire;</w:t>
      </w:r>
    </w:p>
    <w:p w14:paraId="20F3118D" w14:textId="77777777" w:rsidR="00D65ADA" w:rsidRDefault="00000000">
      <w:r>
        <w:t>Considérant le rapport favorable de la Commission des Finances visée à l’article 12 du Règlement Général de la Comptabilité Communale qui s’est tenue le 09 octobre 2025 ;    </w:t>
      </w:r>
    </w:p>
    <w:p w14:paraId="27F5084B" w14:textId="77777777" w:rsidR="00D65ADA" w:rsidRDefault="00000000">
      <w:r>
        <w:t>Vu l’avis favorable du Receveur Régional annexé à la présente délibération rendu le 10 octobre 2025 conforme à l’article L1124-40 du Code de la Démocratie Locale et de la Décentralisation;  </w:t>
      </w:r>
    </w:p>
    <w:p w14:paraId="7E4BF651" w14:textId="77777777" w:rsidR="00D65ADA" w:rsidRDefault="00000000">
      <w:r>
        <w:t>Attendu que le Collège Communal veillera au respect des formalités de publications prescrites par l’article L1313-1 du Code de la Démocratie Locale et de la Décentralisation ;            </w:t>
      </w:r>
    </w:p>
    <w:p w14:paraId="43356FCC" w14:textId="77777777" w:rsidR="00D65ADA" w:rsidRDefault="00000000">
      <w:r>
        <w:t> Attendu que le Collège Communal veillera, en application de l’article L1122-23 du Code de la Démocratie Locale et de la Décentralisation, à la communication de la présente modification aux organisations syndicales représentatives et sur demande à une séance d’information de présentation et d’explications ;</w:t>
      </w:r>
    </w:p>
    <w:p w14:paraId="740EAE03" w14:textId="77777777" w:rsidR="00D65ADA" w:rsidRDefault="00000000">
      <w:r>
        <w:t>Attendu la génération et l’envoi des prévisions budgétaires pluriannuelles ;</w:t>
      </w:r>
    </w:p>
    <w:p w14:paraId="72369F2D" w14:textId="77777777" w:rsidR="00D65ADA" w:rsidRDefault="00000000">
      <w:r>
        <w:t>Considérant que certaines allocations prévues au budget doivent être révisées tant au service ordinaire qu’au service extraordinaire ;</w:t>
      </w:r>
    </w:p>
    <w:p w14:paraId="34856561" w14:textId="77777777" w:rsidR="00D65ADA" w:rsidRDefault="00000000">
      <w:r>
        <w:t>Après en avoir délibéré en séance publique ;</w:t>
      </w:r>
    </w:p>
    <w:p w14:paraId="7C8F0098" w14:textId="77777777" w:rsidR="00D65ADA" w:rsidRDefault="00000000">
      <w:r>
        <w:rPr>
          <w:rStyle w:val="WFX2pod"/>
        </w:rPr>
        <w:t>DECIDE :  </w:t>
      </w:r>
      <w:r>
        <w:t>- d’arrêter la modification budgétaire n° 2 – exercice 2025 adaptée comme suit :</w:t>
      </w:r>
    </w:p>
    <w:p w14:paraId="1516B691" w14:textId="77777777" w:rsidR="00D65ADA" w:rsidRDefault="00000000">
      <w:r>
        <w:t> </w:t>
      </w:r>
    </w:p>
    <w:p w14:paraId="23668928" w14:textId="77777777" w:rsidR="00D65ADA" w:rsidRDefault="00000000">
      <w:pPr>
        <w:pStyle w:val="podBulletItem"/>
        <w:numPr>
          <w:ilvl w:val="0"/>
          <w:numId w:val="8"/>
        </w:numPr>
        <w:tabs>
          <w:tab w:val="left" w:pos="0"/>
        </w:tabs>
      </w:pPr>
      <w:r>
        <w:rPr>
          <w:rStyle w:val="WFX2pod"/>
        </w:rPr>
        <w:t>au service ordinaire par 12 voix POUR</w:t>
      </w:r>
    </w:p>
    <w:p w14:paraId="2FA88B04" w14:textId="77777777" w:rsidR="00D65ADA" w:rsidRDefault="00000000">
      <w:pPr>
        <w:pStyle w:val="podBulletItem"/>
        <w:numPr>
          <w:ilvl w:val="0"/>
          <w:numId w:val="8"/>
        </w:numPr>
        <w:tabs>
          <w:tab w:val="left" w:pos="0"/>
        </w:tabs>
      </w:pPr>
      <w:r>
        <w:rPr>
          <w:rStyle w:val="WFX2pod"/>
        </w:rPr>
        <w:t>au service extraordinaire par 8 voix POUR et 4 ABSTENTIONS (Mme Guemjom, Mme Maes, Mr Vanhonacker, Mme Hernould)</w:t>
      </w:r>
    </w:p>
    <w:p w14:paraId="6FE9D6DE" w14:textId="77777777" w:rsidR="00D65ADA" w:rsidRDefault="00000000">
      <w:r>
        <w:t> </w:t>
      </w:r>
    </w:p>
    <w:p w14:paraId="78E4E840" w14:textId="77777777" w:rsidR="00D65ADA" w:rsidRDefault="00000000">
      <w:r>
        <w:t>Tableau récapitulatif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2787"/>
        <w:gridCol w:w="3178"/>
        <w:gridCol w:w="3435"/>
      </w:tblGrid>
      <w:tr w:rsidR="00D65ADA" w14:paraId="6CED2608" w14:textId="77777777">
        <w:tc>
          <w:tcPr>
            <w:tcW w:w="2789" w:type="dxa"/>
            <w:tcBorders>
              <w:top w:val="single" w:sz="2" w:space="0" w:color="000000"/>
              <w:left w:val="single" w:sz="2" w:space="0" w:color="000000"/>
              <w:bottom w:val="single" w:sz="2" w:space="0" w:color="000000"/>
              <w:right w:val="single" w:sz="2" w:space="0" w:color="000000"/>
            </w:tcBorders>
            <w:vAlign w:val="center"/>
          </w:tcPr>
          <w:p w14:paraId="00AEC4C8" w14:textId="77777777" w:rsidR="00D65ADA" w:rsidRDefault="00000000">
            <w:pPr>
              <w:pStyle w:val="Tablecell"/>
            </w:pPr>
            <w:r>
              <w:t>                          </w:t>
            </w:r>
          </w:p>
        </w:tc>
        <w:tc>
          <w:tcPr>
            <w:tcW w:w="3180" w:type="dxa"/>
            <w:tcBorders>
              <w:top w:val="single" w:sz="2" w:space="0" w:color="000000"/>
              <w:left w:val="single" w:sz="2" w:space="0" w:color="000000"/>
              <w:bottom w:val="single" w:sz="2" w:space="0" w:color="000000"/>
              <w:right w:val="single" w:sz="2" w:space="0" w:color="000000"/>
            </w:tcBorders>
            <w:vAlign w:val="center"/>
          </w:tcPr>
          <w:p w14:paraId="4BBFE4ED" w14:textId="77777777" w:rsidR="00D65ADA" w:rsidRDefault="00000000">
            <w:pPr>
              <w:pStyle w:val="Tablecell"/>
            </w:pPr>
            <w:r>
              <w:t>       SERVICE ORDINAIRE   </w:t>
            </w:r>
          </w:p>
        </w:tc>
        <w:tc>
          <w:tcPr>
            <w:tcW w:w="3437" w:type="dxa"/>
            <w:tcBorders>
              <w:top w:val="single" w:sz="2" w:space="0" w:color="000000"/>
              <w:left w:val="single" w:sz="2" w:space="0" w:color="000000"/>
              <w:bottom w:val="single" w:sz="2" w:space="0" w:color="000000"/>
              <w:right w:val="single" w:sz="2" w:space="0" w:color="000000"/>
            </w:tcBorders>
            <w:vAlign w:val="center"/>
          </w:tcPr>
          <w:p w14:paraId="1BBE41C0" w14:textId="77777777" w:rsidR="00D65ADA" w:rsidRDefault="00000000">
            <w:pPr>
              <w:pStyle w:val="Tablecell"/>
            </w:pPr>
            <w:r>
              <w:t>    SERVICE EXTRAORDINAIRE</w:t>
            </w:r>
          </w:p>
        </w:tc>
      </w:tr>
      <w:tr w:rsidR="00D65ADA" w14:paraId="2AECB6CD" w14:textId="77777777">
        <w:tc>
          <w:tcPr>
            <w:tcW w:w="2789" w:type="dxa"/>
            <w:tcBorders>
              <w:top w:val="single" w:sz="2" w:space="0" w:color="000000"/>
              <w:left w:val="single" w:sz="2" w:space="0" w:color="000000"/>
              <w:bottom w:val="single" w:sz="2" w:space="0" w:color="000000"/>
              <w:right w:val="single" w:sz="2" w:space="0" w:color="000000"/>
            </w:tcBorders>
            <w:vAlign w:val="center"/>
          </w:tcPr>
          <w:p w14:paraId="60D90574" w14:textId="77777777" w:rsidR="00D65ADA" w:rsidRDefault="00000000">
            <w:pPr>
              <w:pStyle w:val="Tablecell"/>
            </w:pPr>
            <w:r>
              <w:t>Recettes totales exercice proprement dit</w:t>
            </w:r>
          </w:p>
        </w:tc>
        <w:tc>
          <w:tcPr>
            <w:tcW w:w="3180" w:type="dxa"/>
            <w:tcBorders>
              <w:top w:val="single" w:sz="2" w:space="0" w:color="000000"/>
              <w:left w:val="single" w:sz="2" w:space="0" w:color="000000"/>
              <w:bottom w:val="single" w:sz="2" w:space="0" w:color="000000"/>
              <w:right w:val="single" w:sz="2" w:space="0" w:color="000000"/>
            </w:tcBorders>
            <w:vAlign w:val="center"/>
          </w:tcPr>
          <w:p w14:paraId="00B3196C" w14:textId="77777777" w:rsidR="00D65ADA" w:rsidRDefault="00000000">
            <w:pPr>
              <w:pStyle w:val="Tablecell"/>
            </w:pPr>
            <w:r>
              <w:t>         5.617.542,38 €</w:t>
            </w:r>
          </w:p>
        </w:tc>
        <w:tc>
          <w:tcPr>
            <w:tcW w:w="3437" w:type="dxa"/>
            <w:tcBorders>
              <w:top w:val="single" w:sz="2" w:space="0" w:color="000000"/>
              <w:left w:val="single" w:sz="2" w:space="0" w:color="000000"/>
              <w:bottom w:val="single" w:sz="2" w:space="0" w:color="000000"/>
              <w:right w:val="single" w:sz="2" w:space="0" w:color="000000"/>
            </w:tcBorders>
            <w:vAlign w:val="center"/>
          </w:tcPr>
          <w:p w14:paraId="71E2F562" w14:textId="77777777" w:rsidR="00D65ADA" w:rsidRDefault="00000000">
            <w:pPr>
              <w:pStyle w:val="Tablecell"/>
            </w:pPr>
            <w:r>
              <w:t>           2.044.172,16 €</w:t>
            </w:r>
          </w:p>
        </w:tc>
      </w:tr>
      <w:tr w:rsidR="00D65ADA" w14:paraId="48EB65D3" w14:textId="77777777">
        <w:tc>
          <w:tcPr>
            <w:tcW w:w="2789" w:type="dxa"/>
            <w:tcBorders>
              <w:top w:val="single" w:sz="2" w:space="0" w:color="000000"/>
              <w:left w:val="single" w:sz="2" w:space="0" w:color="000000"/>
              <w:bottom w:val="single" w:sz="2" w:space="0" w:color="000000"/>
              <w:right w:val="single" w:sz="2" w:space="0" w:color="000000"/>
            </w:tcBorders>
            <w:vAlign w:val="center"/>
          </w:tcPr>
          <w:p w14:paraId="562DA1C6" w14:textId="77777777" w:rsidR="00D65ADA" w:rsidRDefault="00000000">
            <w:pPr>
              <w:pStyle w:val="Tablecell"/>
            </w:pPr>
            <w:r>
              <w:t>Dépenses totales exercice proprement dit</w:t>
            </w:r>
          </w:p>
        </w:tc>
        <w:tc>
          <w:tcPr>
            <w:tcW w:w="3180" w:type="dxa"/>
            <w:tcBorders>
              <w:top w:val="single" w:sz="2" w:space="0" w:color="000000"/>
              <w:left w:val="single" w:sz="2" w:space="0" w:color="000000"/>
              <w:bottom w:val="single" w:sz="2" w:space="0" w:color="000000"/>
              <w:right w:val="single" w:sz="2" w:space="0" w:color="000000"/>
            </w:tcBorders>
            <w:vAlign w:val="center"/>
          </w:tcPr>
          <w:p w14:paraId="2FA417D3" w14:textId="77777777" w:rsidR="00D65ADA" w:rsidRDefault="00000000">
            <w:pPr>
              <w:pStyle w:val="Tablecell"/>
            </w:pPr>
            <w:r>
              <w:t>         5.600.933,11 €</w:t>
            </w:r>
          </w:p>
        </w:tc>
        <w:tc>
          <w:tcPr>
            <w:tcW w:w="3437" w:type="dxa"/>
            <w:tcBorders>
              <w:top w:val="single" w:sz="2" w:space="0" w:color="000000"/>
              <w:left w:val="single" w:sz="2" w:space="0" w:color="000000"/>
              <w:bottom w:val="single" w:sz="2" w:space="0" w:color="000000"/>
              <w:right w:val="single" w:sz="2" w:space="0" w:color="000000"/>
            </w:tcBorders>
            <w:vAlign w:val="center"/>
          </w:tcPr>
          <w:p w14:paraId="4532CCE6" w14:textId="77777777" w:rsidR="00D65ADA" w:rsidRDefault="00000000">
            <w:pPr>
              <w:pStyle w:val="Tablecell"/>
            </w:pPr>
            <w:r>
              <w:t>           2.405.134,46 €</w:t>
            </w:r>
          </w:p>
        </w:tc>
      </w:tr>
      <w:tr w:rsidR="00D65ADA" w14:paraId="70CC4DE1" w14:textId="77777777">
        <w:tc>
          <w:tcPr>
            <w:tcW w:w="2789" w:type="dxa"/>
            <w:tcBorders>
              <w:top w:val="single" w:sz="2" w:space="0" w:color="000000"/>
              <w:left w:val="single" w:sz="2" w:space="0" w:color="000000"/>
              <w:bottom w:val="single" w:sz="2" w:space="0" w:color="000000"/>
              <w:right w:val="single" w:sz="2" w:space="0" w:color="000000"/>
            </w:tcBorders>
            <w:vAlign w:val="center"/>
          </w:tcPr>
          <w:p w14:paraId="09AE3A6E" w14:textId="77777777" w:rsidR="00D65ADA" w:rsidRDefault="00000000">
            <w:pPr>
              <w:pStyle w:val="Tablecell"/>
            </w:pPr>
            <w:r>
              <w:t>Boni exercice proprement dit</w:t>
            </w:r>
          </w:p>
          <w:p w14:paraId="7C043B37" w14:textId="77777777" w:rsidR="00D65ADA" w:rsidRDefault="00000000">
            <w:pPr>
              <w:pStyle w:val="Tablecell"/>
            </w:pPr>
            <w:r>
              <w:t>Mali exercice proprement dit</w:t>
            </w:r>
          </w:p>
        </w:tc>
        <w:tc>
          <w:tcPr>
            <w:tcW w:w="3180" w:type="dxa"/>
            <w:tcBorders>
              <w:top w:val="single" w:sz="2" w:space="0" w:color="000000"/>
              <w:left w:val="single" w:sz="2" w:space="0" w:color="000000"/>
              <w:bottom w:val="single" w:sz="2" w:space="0" w:color="000000"/>
              <w:right w:val="single" w:sz="2" w:space="0" w:color="000000"/>
            </w:tcBorders>
            <w:vAlign w:val="center"/>
          </w:tcPr>
          <w:p w14:paraId="4960A218" w14:textId="77777777" w:rsidR="00D65ADA" w:rsidRDefault="00000000">
            <w:pPr>
              <w:pStyle w:val="Tablecell"/>
            </w:pPr>
            <w:r>
              <w:t>           16.609,27 €</w:t>
            </w:r>
          </w:p>
          <w:p w14:paraId="1B3748F7" w14:textId="77777777" w:rsidR="00D65ADA" w:rsidRDefault="00000000">
            <w:pPr>
              <w:pStyle w:val="Tablecell"/>
            </w:pPr>
            <w:r>
              <w:t> </w:t>
            </w:r>
          </w:p>
        </w:tc>
        <w:tc>
          <w:tcPr>
            <w:tcW w:w="3437" w:type="dxa"/>
            <w:tcBorders>
              <w:top w:val="single" w:sz="2" w:space="0" w:color="000000"/>
              <w:left w:val="single" w:sz="2" w:space="0" w:color="000000"/>
              <w:bottom w:val="single" w:sz="2" w:space="0" w:color="000000"/>
              <w:right w:val="single" w:sz="2" w:space="0" w:color="000000"/>
            </w:tcBorders>
            <w:vAlign w:val="center"/>
          </w:tcPr>
          <w:p w14:paraId="32F6E1D4" w14:textId="77777777" w:rsidR="00D65ADA" w:rsidRDefault="00000000">
            <w:pPr>
              <w:pStyle w:val="Tablecell"/>
            </w:pPr>
            <w:r>
              <w:t>             </w:t>
            </w:r>
          </w:p>
          <w:p w14:paraId="44426166" w14:textId="77777777" w:rsidR="00D65ADA" w:rsidRDefault="00000000">
            <w:pPr>
              <w:pStyle w:val="Tablecell"/>
            </w:pPr>
            <w:r>
              <w:t> </w:t>
            </w:r>
          </w:p>
          <w:p w14:paraId="419F68A9" w14:textId="77777777" w:rsidR="00D65ADA" w:rsidRDefault="00000000">
            <w:pPr>
              <w:pStyle w:val="Tablecell"/>
            </w:pPr>
            <w:r>
              <w:t>360.961,70 €</w:t>
            </w:r>
          </w:p>
          <w:p w14:paraId="1B7EF6BC" w14:textId="77777777" w:rsidR="00D65ADA" w:rsidRDefault="00000000">
            <w:pPr>
              <w:pStyle w:val="Tablecell"/>
            </w:pPr>
            <w:r>
              <w:t> </w:t>
            </w:r>
          </w:p>
        </w:tc>
      </w:tr>
      <w:tr w:rsidR="00D65ADA" w14:paraId="0F08B193" w14:textId="77777777">
        <w:tc>
          <w:tcPr>
            <w:tcW w:w="2789" w:type="dxa"/>
            <w:tcBorders>
              <w:top w:val="single" w:sz="2" w:space="0" w:color="000000"/>
              <w:left w:val="single" w:sz="2" w:space="0" w:color="000000"/>
              <w:bottom w:val="single" w:sz="2" w:space="0" w:color="000000"/>
              <w:right w:val="single" w:sz="2" w:space="0" w:color="000000"/>
            </w:tcBorders>
            <w:vAlign w:val="center"/>
          </w:tcPr>
          <w:p w14:paraId="68D4AACB" w14:textId="77777777" w:rsidR="00D65ADA" w:rsidRDefault="00000000">
            <w:pPr>
              <w:pStyle w:val="Tablecell"/>
            </w:pPr>
            <w:r>
              <w:t>Recettes exercices antérieurs</w:t>
            </w:r>
          </w:p>
        </w:tc>
        <w:tc>
          <w:tcPr>
            <w:tcW w:w="3180" w:type="dxa"/>
            <w:tcBorders>
              <w:top w:val="single" w:sz="2" w:space="0" w:color="000000"/>
              <w:left w:val="single" w:sz="2" w:space="0" w:color="000000"/>
              <w:bottom w:val="single" w:sz="2" w:space="0" w:color="000000"/>
              <w:right w:val="single" w:sz="2" w:space="0" w:color="000000"/>
            </w:tcBorders>
            <w:vAlign w:val="center"/>
          </w:tcPr>
          <w:p w14:paraId="41A929E7" w14:textId="77777777" w:rsidR="00D65ADA" w:rsidRDefault="00000000">
            <w:pPr>
              <w:pStyle w:val="Tablecell"/>
            </w:pPr>
            <w:r>
              <w:t>         1.063.893,19 €</w:t>
            </w:r>
          </w:p>
        </w:tc>
        <w:tc>
          <w:tcPr>
            <w:tcW w:w="3437" w:type="dxa"/>
            <w:tcBorders>
              <w:top w:val="single" w:sz="2" w:space="0" w:color="000000"/>
              <w:left w:val="single" w:sz="2" w:space="0" w:color="000000"/>
              <w:bottom w:val="single" w:sz="2" w:space="0" w:color="000000"/>
              <w:right w:val="single" w:sz="2" w:space="0" w:color="000000"/>
            </w:tcBorders>
            <w:vAlign w:val="center"/>
          </w:tcPr>
          <w:p w14:paraId="11B95BF0" w14:textId="77777777" w:rsidR="00D65ADA" w:rsidRDefault="00000000">
            <w:pPr>
              <w:pStyle w:val="Tablecell"/>
            </w:pPr>
            <w:r>
              <w:t>             172.675,44 €</w:t>
            </w:r>
          </w:p>
        </w:tc>
      </w:tr>
      <w:tr w:rsidR="00D65ADA" w14:paraId="178C6CA3" w14:textId="77777777">
        <w:tc>
          <w:tcPr>
            <w:tcW w:w="2789" w:type="dxa"/>
            <w:tcBorders>
              <w:top w:val="single" w:sz="2" w:space="0" w:color="000000"/>
              <w:left w:val="single" w:sz="2" w:space="0" w:color="000000"/>
              <w:bottom w:val="single" w:sz="2" w:space="0" w:color="000000"/>
              <w:right w:val="single" w:sz="2" w:space="0" w:color="000000"/>
            </w:tcBorders>
            <w:vAlign w:val="center"/>
          </w:tcPr>
          <w:p w14:paraId="5B910E65" w14:textId="77777777" w:rsidR="00D65ADA" w:rsidRDefault="00000000">
            <w:pPr>
              <w:pStyle w:val="Tablecell"/>
            </w:pPr>
            <w:r>
              <w:t>Dépenses exercices antérieurs</w:t>
            </w:r>
          </w:p>
        </w:tc>
        <w:tc>
          <w:tcPr>
            <w:tcW w:w="3180" w:type="dxa"/>
            <w:tcBorders>
              <w:top w:val="single" w:sz="2" w:space="0" w:color="000000"/>
              <w:left w:val="single" w:sz="2" w:space="0" w:color="000000"/>
              <w:bottom w:val="single" w:sz="2" w:space="0" w:color="000000"/>
              <w:right w:val="single" w:sz="2" w:space="0" w:color="000000"/>
            </w:tcBorders>
            <w:vAlign w:val="center"/>
          </w:tcPr>
          <w:p w14:paraId="66E22928" w14:textId="77777777" w:rsidR="00D65ADA" w:rsidRDefault="00000000">
            <w:pPr>
              <w:pStyle w:val="Tablecell"/>
            </w:pPr>
            <w:r>
              <w:t>           17.584,23 €</w:t>
            </w:r>
          </w:p>
        </w:tc>
        <w:tc>
          <w:tcPr>
            <w:tcW w:w="3437" w:type="dxa"/>
            <w:tcBorders>
              <w:top w:val="single" w:sz="2" w:space="0" w:color="000000"/>
              <w:left w:val="single" w:sz="2" w:space="0" w:color="000000"/>
              <w:bottom w:val="single" w:sz="2" w:space="0" w:color="000000"/>
              <w:right w:val="single" w:sz="2" w:space="0" w:color="000000"/>
            </w:tcBorders>
            <w:vAlign w:val="center"/>
          </w:tcPr>
          <w:p w14:paraId="0D51D606" w14:textId="77777777" w:rsidR="00D65ADA" w:rsidRDefault="00000000">
            <w:pPr>
              <w:pStyle w:val="Tablecell"/>
            </w:pPr>
            <w:r>
              <w:t>                  0,00 €</w:t>
            </w:r>
          </w:p>
        </w:tc>
      </w:tr>
      <w:tr w:rsidR="00D65ADA" w14:paraId="1A1811A4" w14:textId="77777777">
        <w:tc>
          <w:tcPr>
            <w:tcW w:w="2789" w:type="dxa"/>
            <w:tcBorders>
              <w:top w:val="single" w:sz="2" w:space="0" w:color="000000"/>
              <w:left w:val="single" w:sz="2" w:space="0" w:color="000000"/>
              <w:bottom w:val="single" w:sz="2" w:space="0" w:color="000000"/>
              <w:right w:val="single" w:sz="2" w:space="0" w:color="000000"/>
            </w:tcBorders>
            <w:vAlign w:val="center"/>
          </w:tcPr>
          <w:p w14:paraId="0130757F" w14:textId="77777777" w:rsidR="00D65ADA" w:rsidRDefault="00000000">
            <w:pPr>
              <w:pStyle w:val="Tablecell"/>
            </w:pPr>
            <w:r>
              <w:t>Prélèvements en recettes</w:t>
            </w:r>
          </w:p>
        </w:tc>
        <w:tc>
          <w:tcPr>
            <w:tcW w:w="3180" w:type="dxa"/>
            <w:tcBorders>
              <w:top w:val="single" w:sz="2" w:space="0" w:color="000000"/>
              <w:left w:val="single" w:sz="2" w:space="0" w:color="000000"/>
              <w:bottom w:val="single" w:sz="2" w:space="0" w:color="000000"/>
              <w:right w:val="single" w:sz="2" w:space="0" w:color="000000"/>
            </w:tcBorders>
            <w:vAlign w:val="center"/>
          </w:tcPr>
          <w:p w14:paraId="3B18392B" w14:textId="77777777" w:rsidR="00D65ADA" w:rsidRDefault="00000000">
            <w:pPr>
              <w:pStyle w:val="Tablecell"/>
            </w:pPr>
            <w:r>
              <w:t>                0,00 €</w:t>
            </w:r>
          </w:p>
        </w:tc>
        <w:tc>
          <w:tcPr>
            <w:tcW w:w="3437" w:type="dxa"/>
            <w:tcBorders>
              <w:top w:val="single" w:sz="2" w:space="0" w:color="000000"/>
              <w:left w:val="single" w:sz="2" w:space="0" w:color="000000"/>
              <w:bottom w:val="single" w:sz="2" w:space="0" w:color="000000"/>
              <w:right w:val="single" w:sz="2" w:space="0" w:color="000000"/>
            </w:tcBorders>
            <w:vAlign w:val="center"/>
          </w:tcPr>
          <w:p w14:paraId="2B55EAA9" w14:textId="77777777" w:rsidR="00D65ADA" w:rsidRDefault="00000000">
            <w:pPr>
              <w:pStyle w:val="Tablecell"/>
            </w:pPr>
            <w:r>
              <w:t>             903.308,09 €</w:t>
            </w:r>
          </w:p>
        </w:tc>
      </w:tr>
      <w:tr w:rsidR="00D65ADA" w14:paraId="1467B402" w14:textId="77777777">
        <w:tc>
          <w:tcPr>
            <w:tcW w:w="2789" w:type="dxa"/>
            <w:tcBorders>
              <w:top w:val="single" w:sz="2" w:space="0" w:color="000000"/>
              <w:left w:val="single" w:sz="2" w:space="0" w:color="000000"/>
              <w:bottom w:val="single" w:sz="2" w:space="0" w:color="000000"/>
              <w:right w:val="single" w:sz="2" w:space="0" w:color="000000"/>
            </w:tcBorders>
            <w:vAlign w:val="center"/>
          </w:tcPr>
          <w:p w14:paraId="2869758E" w14:textId="77777777" w:rsidR="00D65ADA" w:rsidRDefault="00000000">
            <w:pPr>
              <w:pStyle w:val="Tablecell"/>
            </w:pPr>
            <w:r>
              <w:t>Prélèvements en dépenses</w:t>
            </w:r>
          </w:p>
        </w:tc>
        <w:tc>
          <w:tcPr>
            <w:tcW w:w="3180" w:type="dxa"/>
            <w:tcBorders>
              <w:top w:val="single" w:sz="2" w:space="0" w:color="000000"/>
              <w:left w:val="single" w:sz="2" w:space="0" w:color="000000"/>
              <w:bottom w:val="single" w:sz="2" w:space="0" w:color="000000"/>
              <w:right w:val="single" w:sz="2" w:space="0" w:color="000000"/>
            </w:tcBorders>
            <w:vAlign w:val="center"/>
          </w:tcPr>
          <w:p w14:paraId="70CF8C2B" w14:textId="77777777" w:rsidR="00D65ADA" w:rsidRDefault="00000000">
            <w:pPr>
              <w:pStyle w:val="Tablecell"/>
            </w:pPr>
            <w:r>
              <w:t>          327.861,55 €</w:t>
            </w:r>
          </w:p>
        </w:tc>
        <w:tc>
          <w:tcPr>
            <w:tcW w:w="3437" w:type="dxa"/>
            <w:tcBorders>
              <w:top w:val="single" w:sz="2" w:space="0" w:color="000000"/>
              <w:left w:val="single" w:sz="2" w:space="0" w:color="000000"/>
              <w:bottom w:val="single" w:sz="2" w:space="0" w:color="000000"/>
              <w:right w:val="single" w:sz="2" w:space="0" w:color="000000"/>
            </w:tcBorders>
            <w:vAlign w:val="center"/>
          </w:tcPr>
          <w:p w14:paraId="654147AD" w14:textId="77777777" w:rsidR="00D65ADA" w:rsidRDefault="00000000">
            <w:pPr>
              <w:pStyle w:val="Tablecell"/>
            </w:pPr>
            <w:r>
              <w:t>             302.013,05 €</w:t>
            </w:r>
          </w:p>
        </w:tc>
      </w:tr>
      <w:tr w:rsidR="00D65ADA" w14:paraId="5E415E62" w14:textId="77777777">
        <w:tc>
          <w:tcPr>
            <w:tcW w:w="2789" w:type="dxa"/>
            <w:tcBorders>
              <w:top w:val="single" w:sz="2" w:space="0" w:color="000000"/>
              <w:left w:val="single" w:sz="2" w:space="0" w:color="000000"/>
              <w:bottom w:val="single" w:sz="2" w:space="0" w:color="000000"/>
              <w:right w:val="single" w:sz="2" w:space="0" w:color="000000"/>
            </w:tcBorders>
            <w:vAlign w:val="center"/>
          </w:tcPr>
          <w:p w14:paraId="69716360" w14:textId="77777777" w:rsidR="00D65ADA" w:rsidRDefault="00000000">
            <w:pPr>
              <w:pStyle w:val="Tablecell"/>
            </w:pPr>
            <w:r>
              <w:t>Recettes globales</w:t>
            </w:r>
          </w:p>
        </w:tc>
        <w:tc>
          <w:tcPr>
            <w:tcW w:w="3180" w:type="dxa"/>
            <w:tcBorders>
              <w:top w:val="single" w:sz="2" w:space="0" w:color="000000"/>
              <w:left w:val="single" w:sz="2" w:space="0" w:color="000000"/>
              <w:bottom w:val="single" w:sz="2" w:space="0" w:color="000000"/>
              <w:right w:val="single" w:sz="2" w:space="0" w:color="000000"/>
            </w:tcBorders>
            <w:vAlign w:val="center"/>
          </w:tcPr>
          <w:p w14:paraId="3DFE51FC" w14:textId="77777777" w:rsidR="00D65ADA" w:rsidRDefault="00000000">
            <w:pPr>
              <w:pStyle w:val="Tablecell"/>
            </w:pPr>
            <w:r>
              <w:t>         6.681.435,57 €</w:t>
            </w:r>
          </w:p>
        </w:tc>
        <w:tc>
          <w:tcPr>
            <w:tcW w:w="3437" w:type="dxa"/>
            <w:tcBorders>
              <w:top w:val="single" w:sz="2" w:space="0" w:color="000000"/>
              <w:left w:val="single" w:sz="2" w:space="0" w:color="000000"/>
              <w:bottom w:val="single" w:sz="2" w:space="0" w:color="000000"/>
              <w:right w:val="single" w:sz="2" w:space="0" w:color="000000"/>
            </w:tcBorders>
            <w:vAlign w:val="center"/>
          </w:tcPr>
          <w:p w14:paraId="609C10E7" w14:textId="77777777" w:rsidR="00D65ADA" w:rsidRDefault="00000000">
            <w:pPr>
              <w:pStyle w:val="Tablecell"/>
            </w:pPr>
            <w:r>
              <w:t>           3.120.156,29 €</w:t>
            </w:r>
          </w:p>
        </w:tc>
      </w:tr>
      <w:tr w:rsidR="00D65ADA" w14:paraId="327D03AB" w14:textId="77777777">
        <w:tc>
          <w:tcPr>
            <w:tcW w:w="2789" w:type="dxa"/>
            <w:tcBorders>
              <w:top w:val="single" w:sz="2" w:space="0" w:color="000000"/>
              <w:left w:val="single" w:sz="2" w:space="0" w:color="000000"/>
              <w:bottom w:val="single" w:sz="2" w:space="0" w:color="000000"/>
              <w:right w:val="single" w:sz="2" w:space="0" w:color="000000"/>
            </w:tcBorders>
            <w:vAlign w:val="center"/>
          </w:tcPr>
          <w:p w14:paraId="0CCEC818" w14:textId="77777777" w:rsidR="00D65ADA" w:rsidRDefault="00000000">
            <w:pPr>
              <w:pStyle w:val="Tablecell"/>
            </w:pPr>
            <w:r>
              <w:t>Dépenses globales</w:t>
            </w:r>
          </w:p>
        </w:tc>
        <w:tc>
          <w:tcPr>
            <w:tcW w:w="3180" w:type="dxa"/>
            <w:tcBorders>
              <w:top w:val="single" w:sz="2" w:space="0" w:color="000000"/>
              <w:left w:val="single" w:sz="2" w:space="0" w:color="000000"/>
              <w:bottom w:val="single" w:sz="2" w:space="0" w:color="000000"/>
              <w:right w:val="single" w:sz="2" w:space="0" w:color="000000"/>
            </w:tcBorders>
            <w:vAlign w:val="center"/>
          </w:tcPr>
          <w:p w14:paraId="73DF092C" w14:textId="77777777" w:rsidR="00D65ADA" w:rsidRDefault="00000000">
            <w:pPr>
              <w:pStyle w:val="Tablecell"/>
            </w:pPr>
            <w:r>
              <w:t>         5.946.378,89 €</w:t>
            </w:r>
          </w:p>
        </w:tc>
        <w:tc>
          <w:tcPr>
            <w:tcW w:w="3437" w:type="dxa"/>
            <w:tcBorders>
              <w:top w:val="single" w:sz="2" w:space="0" w:color="000000"/>
              <w:left w:val="single" w:sz="2" w:space="0" w:color="000000"/>
              <w:bottom w:val="single" w:sz="2" w:space="0" w:color="000000"/>
              <w:right w:val="single" w:sz="2" w:space="0" w:color="000000"/>
            </w:tcBorders>
            <w:vAlign w:val="center"/>
          </w:tcPr>
          <w:p w14:paraId="4E6FCFA0" w14:textId="77777777" w:rsidR="00D65ADA" w:rsidRDefault="00000000">
            <w:pPr>
              <w:pStyle w:val="Tablecell"/>
            </w:pPr>
            <w:r>
              <w:t>            2.707.147,51 €</w:t>
            </w:r>
          </w:p>
        </w:tc>
      </w:tr>
      <w:tr w:rsidR="00D65ADA" w14:paraId="77EAC80F" w14:textId="77777777">
        <w:tc>
          <w:tcPr>
            <w:tcW w:w="2789" w:type="dxa"/>
            <w:tcBorders>
              <w:top w:val="single" w:sz="2" w:space="0" w:color="000000"/>
              <w:left w:val="single" w:sz="2" w:space="0" w:color="000000"/>
              <w:bottom w:val="single" w:sz="2" w:space="0" w:color="000000"/>
              <w:right w:val="single" w:sz="2" w:space="0" w:color="000000"/>
            </w:tcBorders>
            <w:vAlign w:val="center"/>
          </w:tcPr>
          <w:p w14:paraId="01028919" w14:textId="77777777" w:rsidR="00D65ADA" w:rsidRDefault="00000000">
            <w:pPr>
              <w:pStyle w:val="Tablecell"/>
            </w:pPr>
            <w:r>
              <w:t>Boni global</w:t>
            </w:r>
          </w:p>
          <w:p w14:paraId="59522C9E" w14:textId="77777777" w:rsidR="00D65ADA" w:rsidRDefault="00000000">
            <w:pPr>
              <w:pStyle w:val="Tablecell"/>
            </w:pPr>
            <w:r>
              <w:t>Mali global</w:t>
            </w:r>
          </w:p>
        </w:tc>
        <w:tc>
          <w:tcPr>
            <w:tcW w:w="3180" w:type="dxa"/>
            <w:tcBorders>
              <w:top w:val="single" w:sz="2" w:space="0" w:color="000000"/>
              <w:left w:val="single" w:sz="2" w:space="0" w:color="000000"/>
              <w:bottom w:val="single" w:sz="2" w:space="0" w:color="000000"/>
              <w:right w:val="single" w:sz="2" w:space="0" w:color="000000"/>
            </w:tcBorders>
            <w:vAlign w:val="center"/>
          </w:tcPr>
          <w:p w14:paraId="40868D81" w14:textId="77777777" w:rsidR="00D65ADA" w:rsidRDefault="00000000">
            <w:pPr>
              <w:pStyle w:val="Tablecell"/>
            </w:pPr>
            <w:r>
              <w:t>735.056,68 €</w:t>
            </w:r>
          </w:p>
          <w:p w14:paraId="04EF6695" w14:textId="77777777" w:rsidR="00D65ADA" w:rsidRDefault="00000000">
            <w:pPr>
              <w:pStyle w:val="Tablecell"/>
            </w:pPr>
            <w:r>
              <w:t> </w:t>
            </w:r>
          </w:p>
        </w:tc>
        <w:tc>
          <w:tcPr>
            <w:tcW w:w="3437" w:type="dxa"/>
            <w:tcBorders>
              <w:top w:val="single" w:sz="2" w:space="0" w:color="000000"/>
              <w:left w:val="single" w:sz="2" w:space="0" w:color="000000"/>
              <w:bottom w:val="single" w:sz="2" w:space="0" w:color="000000"/>
              <w:right w:val="single" w:sz="2" w:space="0" w:color="000000"/>
            </w:tcBorders>
            <w:vAlign w:val="center"/>
          </w:tcPr>
          <w:p w14:paraId="6F3F1800" w14:textId="77777777" w:rsidR="00D65ADA" w:rsidRDefault="00000000">
            <w:pPr>
              <w:pStyle w:val="Tablecell"/>
            </w:pPr>
            <w:r>
              <w:t> </w:t>
            </w:r>
          </w:p>
          <w:p w14:paraId="6288A8D7" w14:textId="77777777" w:rsidR="00D65ADA" w:rsidRDefault="00000000">
            <w:pPr>
              <w:pStyle w:val="Tablecell"/>
            </w:pPr>
            <w:r>
              <w:t>              </w:t>
            </w:r>
          </w:p>
          <w:p w14:paraId="2FC22F3A" w14:textId="77777777" w:rsidR="00D65ADA" w:rsidRDefault="00000000">
            <w:pPr>
              <w:pStyle w:val="Tablecell"/>
            </w:pPr>
            <w:r>
              <w:t> </w:t>
            </w:r>
          </w:p>
          <w:p w14:paraId="479A85DB" w14:textId="77777777" w:rsidR="00D65ADA" w:rsidRDefault="00000000">
            <w:pPr>
              <w:pStyle w:val="Tablecell"/>
            </w:pPr>
            <w:r>
              <w:t>413.008,78 €</w:t>
            </w:r>
          </w:p>
          <w:p w14:paraId="0E0E0ED5" w14:textId="77777777" w:rsidR="00D65ADA" w:rsidRDefault="00000000">
            <w:pPr>
              <w:pStyle w:val="Tablecell"/>
            </w:pPr>
            <w:r>
              <w:t> </w:t>
            </w:r>
          </w:p>
          <w:p w14:paraId="4C5BC6E9" w14:textId="77777777" w:rsidR="00D65ADA" w:rsidRDefault="00000000">
            <w:pPr>
              <w:pStyle w:val="Tablecell"/>
            </w:pPr>
            <w:r>
              <w:t> </w:t>
            </w:r>
          </w:p>
        </w:tc>
      </w:tr>
    </w:tbl>
    <w:p w14:paraId="0509EB7A" w14:textId="77777777" w:rsidR="00D65ADA" w:rsidRDefault="00000000">
      <w:r>
        <w:t> </w:t>
      </w:r>
    </w:p>
    <w:p w14:paraId="689B5CE4" w14:textId="77777777" w:rsidR="00D65ADA" w:rsidRDefault="00000000">
      <w:r>
        <w:t>ainsi que le tableau des prévisions budgétaires pluriannuelles.</w:t>
      </w:r>
    </w:p>
    <w:p w14:paraId="2B479229" w14:textId="77777777" w:rsidR="00D65ADA" w:rsidRDefault="00000000">
      <w:r>
        <w:rPr>
          <w:rStyle w:val="WFX2pod"/>
        </w:rPr>
        <w:t>Art. 2 : </w:t>
      </w:r>
      <w:r>
        <w:t>de transmettre la présente délibération et ses annexes aux autorités de tutelle, au service des Finances et au Receveur Régional.</w:t>
      </w:r>
    </w:p>
    <w:p w14:paraId="73BF07FB" w14:textId="77777777" w:rsidR="00D65ADA" w:rsidRDefault="00D65ADA"/>
    <w:p w14:paraId="02A22744" w14:textId="77777777" w:rsidR="00D65ADA" w:rsidRDefault="00D65ADA"/>
    <w:p w14:paraId="21C91194" w14:textId="77777777" w:rsidR="00D65ADA" w:rsidRDefault="00000000">
      <w:pPr>
        <w:pBdr>
          <w:top w:val="single" w:sz="2" w:space="3" w:color="000000"/>
          <w:left w:val="single" w:sz="2" w:space="1" w:color="000000"/>
          <w:bottom w:val="single" w:sz="2" w:space="3" w:color="000000"/>
          <w:right w:val="single" w:sz="2" w:space="1" w:color="000000"/>
        </w:pBdr>
        <w:rPr>
          <w:b/>
          <w:bCs/>
        </w:rPr>
      </w:pPr>
      <w:r>
        <w:rPr>
          <w:b/>
          <w:bCs/>
        </w:rPr>
        <w:t>OBJET N°6 : Budget de la fabrique d'église de Russeignies, exercice 2026; décision</w:t>
      </w:r>
    </w:p>
    <w:p w14:paraId="39B4253F" w14:textId="77777777" w:rsidR="00D65ADA" w:rsidRDefault="00D65ADA"/>
    <w:p w14:paraId="4F05C17F" w14:textId="77777777" w:rsidR="00D65ADA" w:rsidRDefault="00000000">
      <w:r>
        <w:t>LE CONSEIL COMMUNAL,</w:t>
      </w:r>
    </w:p>
    <w:p w14:paraId="2ADCF649" w14:textId="77777777" w:rsidR="00D65ADA" w:rsidRDefault="00D65ADA"/>
    <w:p w14:paraId="79E11D7E" w14:textId="77777777" w:rsidR="00D65ADA" w:rsidRDefault="00000000">
      <w:r>
        <w:t>Vu le Code de Démocratie Locale et de la Constitution, et notamment les articles 41 et 162;</w:t>
      </w:r>
    </w:p>
    <w:p w14:paraId="4C3555D8" w14:textId="77777777" w:rsidR="00D65ADA" w:rsidRDefault="00000000">
      <w:r>
        <w:t>Vu le décret impérial du 30 décembre 1809 concernant les fabriques d’églises ;</w:t>
      </w:r>
    </w:p>
    <w:p w14:paraId="352B2F0A" w14:textId="77777777" w:rsidR="00D65ADA" w:rsidRDefault="00000000">
      <w:r>
        <w:t>Vu la loi du 04 mars 1870 sur le temporel des cultes, telle que modifiée par le décret du 13 mars 2014, les articles 1 et 2 ;</w:t>
      </w:r>
    </w:p>
    <w:p w14:paraId="54B857DE" w14:textId="77777777" w:rsidR="00D65ADA" w:rsidRDefault="00000000">
      <w:r>
        <w:t>Vu la loi spéciale de réformes institutionnelles du 08 août 1980, l’article 6,§1er, VIII, 6;</w:t>
      </w:r>
    </w:p>
    <w:p w14:paraId="3F0FB332" w14:textId="77777777" w:rsidR="00D65ADA" w:rsidRDefault="00000000">
      <w:r>
        <w:t>Vu le Code de Démocratie Locale et de la Décentralisation et notamment les articles L1122-20, L1124-40, L 1321-1,9° et L3111-1 à L3162-3;</w:t>
      </w:r>
    </w:p>
    <w:p w14:paraId="585A4CF2" w14:textId="77777777" w:rsidR="00D65ADA" w:rsidRDefault="00000000">
      <w:r>
        <w:t>Vu la circulaire ministérielle du 12 décembre 2014 relative aux pièces justificatives se rattachant aux actes adoptés par les établissements chargés de la gestion du temporel des cultes reconnus ;                    </w:t>
      </w:r>
    </w:p>
    <w:p w14:paraId="1B46BA35" w14:textId="77777777" w:rsidR="00D65ADA" w:rsidRDefault="00000000">
      <w:r>
        <w:t>Vu la délibération du 26 août 2025 reçue en date du 03 septembre 2025 par laquelle le Conseil de la fabrique d’église Saint Amand de Russeignies a décidé d’arrêter le budget de l’exercice 2026;</w:t>
      </w:r>
    </w:p>
    <w:p w14:paraId="03623203" w14:textId="77777777" w:rsidR="00D65ADA" w:rsidRDefault="00000000">
      <w:r>
        <w:t>Vu l’envoi simultané de la délibération susvisée à l’organe représentatif du culte;    </w:t>
      </w:r>
    </w:p>
    <w:p w14:paraId="69255DC0" w14:textId="77777777" w:rsidR="00D65ADA" w:rsidRDefault="00000000">
      <w:r>
        <w:t>Vu la décision réceptionnée en date du 19 septembre 2025 du chef diocésain par laquelle il arrête définitivement avec remarque les recettes et dépenses reprises dans le chapitre I du budget de la fabrique d’église Saint Amand de Russeignies pour l’exercice 2026 ;</w:t>
      </w:r>
    </w:p>
    <w:p w14:paraId="598A8596" w14:textId="77777777" w:rsidR="00D65ADA" w:rsidRDefault="00000000">
      <w:r>
        <w:t>Vu les interventions communales au service ordinaire et au service extraordinaire suivant les devis annexés ;</w:t>
      </w:r>
    </w:p>
    <w:p w14:paraId="3233A87B" w14:textId="77777777" w:rsidR="00D65ADA" w:rsidRDefault="00000000">
      <w:r>
        <w:t>Considérant que suivant le service comptabilité, le budget de l’exercice 2026 de la fabrique d’église Saint Amand de Russegnies ne répond pas au principe de sincérité budgétaire et qu’il convient dès lors d’adapter, comme détaillé dans le tableau repris ci-après, le montant des allocations suivantes :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2604"/>
        <w:gridCol w:w="3080"/>
        <w:gridCol w:w="1738"/>
        <w:gridCol w:w="1978"/>
      </w:tblGrid>
      <w:tr w:rsidR="00D65ADA" w14:paraId="1D98C303" w14:textId="77777777">
        <w:tc>
          <w:tcPr>
            <w:tcW w:w="2606" w:type="dxa"/>
            <w:tcBorders>
              <w:top w:val="single" w:sz="2" w:space="0" w:color="000000"/>
              <w:left w:val="single" w:sz="2" w:space="0" w:color="000000"/>
              <w:bottom w:val="single" w:sz="2" w:space="0" w:color="000000"/>
              <w:right w:val="single" w:sz="2" w:space="0" w:color="000000"/>
            </w:tcBorders>
            <w:vAlign w:val="center"/>
          </w:tcPr>
          <w:p w14:paraId="02D33A20" w14:textId="77777777" w:rsidR="00D65ADA" w:rsidRDefault="00000000">
            <w:pPr>
              <w:pStyle w:val="Tablecell"/>
            </w:pPr>
            <w:r>
              <w:t> </w:t>
            </w:r>
          </w:p>
        </w:tc>
        <w:tc>
          <w:tcPr>
            <w:tcW w:w="3082" w:type="dxa"/>
            <w:tcBorders>
              <w:top w:val="single" w:sz="2" w:space="0" w:color="000000"/>
              <w:left w:val="single" w:sz="2" w:space="0" w:color="000000"/>
              <w:bottom w:val="single" w:sz="2" w:space="0" w:color="000000"/>
              <w:right w:val="single" w:sz="2" w:space="0" w:color="000000"/>
            </w:tcBorders>
            <w:vAlign w:val="center"/>
          </w:tcPr>
          <w:p w14:paraId="7C697D04" w14:textId="77777777" w:rsidR="00D65ADA" w:rsidRDefault="00000000">
            <w:pPr>
              <w:pStyle w:val="Tablecell"/>
            </w:pPr>
            <w:r>
              <w:t> </w:t>
            </w:r>
          </w:p>
        </w:tc>
        <w:tc>
          <w:tcPr>
            <w:tcW w:w="1739" w:type="dxa"/>
            <w:tcBorders>
              <w:top w:val="single" w:sz="2" w:space="0" w:color="000000"/>
              <w:left w:val="single" w:sz="2" w:space="0" w:color="000000"/>
              <w:bottom w:val="single" w:sz="2" w:space="0" w:color="000000"/>
              <w:right w:val="single" w:sz="2" w:space="0" w:color="000000"/>
            </w:tcBorders>
            <w:vAlign w:val="center"/>
          </w:tcPr>
          <w:p w14:paraId="75EE06C7" w14:textId="77777777" w:rsidR="00D65ADA" w:rsidRDefault="00000000">
            <w:pPr>
              <w:pStyle w:val="Tablecell"/>
            </w:pPr>
            <w:r>
              <w:t>Ancien montant</w:t>
            </w:r>
          </w:p>
        </w:tc>
        <w:tc>
          <w:tcPr>
            <w:tcW w:w="1979" w:type="dxa"/>
            <w:tcBorders>
              <w:top w:val="single" w:sz="2" w:space="0" w:color="000000"/>
              <w:left w:val="single" w:sz="2" w:space="0" w:color="000000"/>
              <w:bottom w:val="single" w:sz="2" w:space="0" w:color="000000"/>
              <w:right w:val="single" w:sz="2" w:space="0" w:color="000000"/>
            </w:tcBorders>
            <w:vAlign w:val="center"/>
          </w:tcPr>
          <w:p w14:paraId="4786E8AB" w14:textId="77777777" w:rsidR="00D65ADA" w:rsidRDefault="00000000">
            <w:pPr>
              <w:pStyle w:val="Tablecell"/>
            </w:pPr>
            <w:r>
              <w:t>Nouveau Montant</w:t>
            </w:r>
          </w:p>
        </w:tc>
      </w:tr>
      <w:tr w:rsidR="00D65ADA" w14:paraId="3303D670" w14:textId="77777777">
        <w:tc>
          <w:tcPr>
            <w:tcW w:w="2606" w:type="dxa"/>
            <w:tcBorders>
              <w:top w:val="single" w:sz="2" w:space="0" w:color="000000"/>
              <w:left w:val="single" w:sz="2" w:space="0" w:color="000000"/>
              <w:bottom w:val="single" w:sz="2" w:space="0" w:color="000000"/>
              <w:right w:val="single" w:sz="2" w:space="0" w:color="000000"/>
            </w:tcBorders>
            <w:vAlign w:val="center"/>
          </w:tcPr>
          <w:p w14:paraId="087E0A3B" w14:textId="77777777" w:rsidR="00D65ADA" w:rsidRDefault="00000000">
            <w:pPr>
              <w:pStyle w:val="Tablecell"/>
            </w:pPr>
            <w:r>
              <w:t>Chapitre I Recettes R17</w:t>
            </w:r>
          </w:p>
        </w:tc>
        <w:tc>
          <w:tcPr>
            <w:tcW w:w="3082" w:type="dxa"/>
            <w:tcBorders>
              <w:top w:val="single" w:sz="2" w:space="0" w:color="000000"/>
              <w:left w:val="single" w:sz="2" w:space="0" w:color="000000"/>
              <w:bottom w:val="single" w:sz="2" w:space="0" w:color="000000"/>
              <w:right w:val="single" w:sz="2" w:space="0" w:color="000000"/>
            </w:tcBorders>
            <w:vAlign w:val="center"/>
          </w:tcPr>
          <w:p w14:paraId="665B3F7D" w14:textId="77777777" w:rsidR="00D65ADA" w:rsidRDefault="00000000">
            <w:pPr>
              <w:pStyle w:val="Tablecell"/>
            </w:pPr>
            <w:r>
              <w:t>Supplément communal ordinaire</w:t>
            </w:r>
          </w:p>
        </w:tc>
        <w:tc>
          <w:tcPr>
            <w:tcW w:w="1739" w:type="dxa"/>
            <w:tcBorders>
              <w:top w:val="single" w:sz="2" w:space="0" w:color="000000"/>
              <w:left w:val="single" w:sz="2" w:space="0" w:color="000000"/>
              <w:bottom w:val="single" w:sz="2" w:space="0" w:color="000000"/>
              <w:right w:val="single" w:sz="2" w:space="0" w:color="000000"/>
            </w:tcBorders>
            <w:vAlign w:val="center"/>
          </w:tcPr>
          <w:p w14:paraId="559F983E" w14:textId="77777777" w:rsidR="00D65ADA" w:rsidRDefault="00000000">
            <w:pPr>
              <w:pStyle w:val="Tablecell"/>
            </w:pPr>
            <w:r>
              <w:t>  7.656,42 €</w:t>
            </w:r>
          </w:p>
        </w:tc>
        <w:tc>
          <w:tcPr>
            <w:tcW w:w="1979" w:type="dxa"/>
            <w:tcBorders>
              <w:top w:val="single" w:sz="2" w:space="0" w:color="000000"/>
              <w:left w:val="single" w:sz="2" w:space="0" w:color="000000"/>
              <w:bottom w:val="single" w:sz="2" w:space="0" w:color="000000"/>
              <w:right w:val="single" w:sz="2" w:space="0" w:color="000000"/>
            </w:tcBorders>
            <w:vAlign w:val="center"/>
          </w:tcPr>
          <w:p w14:paraId="66A069B3" w14:textId="77777777" w:rsidR="00D65ADA" w:rsidRDefault="00000000">
            <w:pPr>
              <w:pStyle w:val="Tablecell"/>
            </w:pPr>
            <w:r>
              <w:t>     7.671,42 €</w:t>
            </w:r>
          </w:p>
        </w:tc>
      </w:tr>
      <w:tr w:rsidR="00D65ADA" w14:paraId="294638D3" w14:textId="77777777">
        <w:tc>
          <w:tcPr>
            <w:tcW w:w="2606" w:type="dxa"/>
            <w:tcBorders>
              <w:top w:val="single" w:sz="2" w:space="0" w:color="000000"/>
              <w:left w:val="single" w:sz="2" w:space="0" w:color="000000"/>
              <w:bottom w:val="single" w:sz="2" w:space="0" w:color="000000"/>
              <w:right w:val="single" w:sz="2" w:space="0" w:color="000000"/>
            </w:tcBorders>
            <w:vAlign w:val="center"/>
          </w:tcPr>
          <w:p w14:paraId="35465B6F" w14:textId="77777777" w:rsidR="00D65ADA" w:rsidRDefault="00000000">
            <w:pPr>
              <w:pStyle w:val="Tablecell"/>
            </w:pPr>
            <w:r>
              <w:t>Chapitre I Dépense D42</w:t>
            </w:r>
          </w:p>
        </w:tc>
        <w:tc>
          <w:tcPr>
            <w:tcW w:w="3082" w:type="dxa"/>
            <w:tcBorders>
              <w:top w:val="single" w:sz="2" w:space="0" w:color="000000"/>
              <w:left w:val="single" w:sz="2" w:space="0" w:color="000000"/>
              <w:bottom w:val="single" w:sz="2" w:space="0" w:color="000000"/>
              <w:right w:val="single" w:sz="2" w:space="0" w:color="000000"/>
            </w:tcBorders>
            <w:vAlign w:val="center"/>
          </w:tcPr>
          <w:p w14:paraId="672E7582" w14:textId="77777777" w:rsidR="00D65ADA" w:rsidRDefault="00000000">
            <w:pPr>
              <w:pStyle w:val="Tablecell"/>
            </w:pPr>
            <w:r>
              <w:t>Remises allouées à l'Evêché</w:t>
            </w:r>
          </w:p>
        </w:tc>
        <w:tc>
          <w:tcPr>
            <w:tcW w:w="1739" w:type="dxa"/>
            <w:tcBorders>
              <w:top w:val="single" w:sz="2" w:space="0" w:color="000000"/>
              <w:left w:val="single" w:sz="2" w:space="0" w:color="000000"/>
              <w:bottom w:val="single" w:sz="2" w:space="0" w:color="000000"/>
              <w:right w:val="single" w:sz="2" w:space="0" w:color="000000"/>
            </w:tcBorders>
            <w:vAlign w:val="center"/>
          </w:tcPr>
          <w:p w14:paraId="7C5EE14D" w14:textId="77777777" w:rsidR="00D65ADA" w:rsidRDefault="00000000">
            <w:pPr>
              <w:pStyle w:val="Tablecell"/>
            </w:pPr>
            <w:r>
              <w:t>      0,00 €</w:t>
            </w:r>
          </w:p>
        </w:tc>
        <w:tc>
          <w:tcPr>
            <w:tcW w:w="1979" w:type="dxa"/>
            <w:tcBorders>
              <w:top w:val="single" w:sz="2" w:space="0" w:color="000000"/>
              <w:left w:val="single" w:sz="2" w:space="0" w:color="000000"/>
              <w:bottom w:val="single" w:sz="2" w:space="0" w:color="000000"/>
              <w:right w:val="single" w:sz="2" w:space="0" w:color="000000"/>
            </w:tcBorders>
            <w:vAlign w:val="center"/>
          </w:tcPr>
          <w:p w14:paraId="5EF64872" w14:textId="77777777" w:rsidR="00D65ADA" w:rsidRDefault="00000000">
            <w:pPr>
              <w:pStyle w:val="Tablecell"/>
            </w:pPr>
            <w:r>
              <w:t>         15,00 €</w:t>
            </w:r>
          </w:p>
        </w:tc>
      </w:tr>
    </w:tbl>
    <w:p w14:paraId="05FEB05A" w14:textId="77777777" w:rsidR="00D65ADA" w:rsidRDefault="00000000">
      <w:r>
        <w:t> </w:t>
      </w:r>
    </w:p>
    <w:p w14:paraId="16C01AEE" w14:textId="77777777" w:rsidR="00D65ADA" w:rsidRDefault="00000000">
      <w:r>
        <w:t>Vu l’avis du Receveur Régional sur le budget de l’exercice 2026 ; </w:t>
      </w:r>
    </w:p>
    <w:p w14:paraId="62D5D2B5" w14:textId="77777777" w:rsidR="00D65ADA" w:rsidRDefault="00000000">
      <w:pPr>
        <w:pStyle w:val="WFX4pod"/>
      </w:pPr>
      <w:r>
        <w:rPr>
          <w:rStyle w:val="WFX2pod"/>
        </w:rPr>
        <w:t>DECIDE : à l'unanimité</w:t>
      </w:r>
    </w:p>
    <w:p w14:paraId="40015713" w14:textId="77777777" w:rsidR="00D65ADA" w:rsidRDefault="00000000">
      <w:pPr>
        <w:pStyle w:val="WFX4pod"/>
      </w:pPr>
      <w:r>
        <w:t> </w:t>
      </w:r>
    </w:p>
    <w:p w14:paraId="0E764E45" w14:textId="77777777" w:rsidR="00D65ADA" w:rsidRDefault="00000000">
      <w:pPr>
        <w:pStyle w:val="WFX4pod"/>
      </w:pPr>
      <w:r>
        <w:rPr>
          <w:rStyle w:val="WFX2pod"/>
        </w:rPr>
        <w:t>Article premier :</w:t>
      </w:r>
    </w:p>
    <w:p w14:paraId="6BA562CA" w14:textId="77777777" w:rsidR="00D65ADA" w:rsidRDefault="00000000">
      <w:pPr>
        <w:pStyle w:val="WFX5pod"/>
        <w:numPr>
          <w:ilvl w:val="0"/>
          <w:numId w:val="9"/>
        </w:numPr>
        <w:tabs>
          <w:tab w:val="left" w:pos="0"/>
        </w:tabs>
      </w:pPr>
      <w:r>
        <w:t>le budget ordinaire de l’exercice 2026 de la fabrique d’église Saint Amand de Russeignies, voté en séance du Conseil de la fabrique en date du  26 août 2025 est approuvé par aux montants suivants :</w:t>
      </w:r>
    </w:p>
    <w:p w14:paraId="42CBC24A" w14:textId="77777777" w:rsidR="00D65ADA" w:rsidRDefault="00000000">
      <w:pPr>
        <w:pStyle w:val="WFX4pod"/>
      </w:pPr>
      <w:r>
        <w:t> </w:t>
      </w:r>
    </w:p>
    <w:tbl>
      <w:tblPr>
        <w:tblW w:w="9315" w:type="dxa"/>
        <w:tblInd w:w="91" w:type="dxa"/>
        <w:tblLayout w:type="fixed"/>
        <w:tblCellMar>
          <w:left w:w="0" w:type="dxa"/>
          <w:right w:w="0" w:type="dxa"/>
        </w:tblCellMar>
        <w:tblLook w:val="04A0" w:firstRow="1" w:lastRow="0" w:firstColumn="1" w:lastColumn="0" w:noHBand="0" w:noVBand="1"/>
      </w:tblPr>
      <w:tblGrid>
        <w:gridCol w:w="7031"/>
        <w:gridCol w:w="2284"/>
      </w:tblGrid>
      <w:tr w:rsidR="00D65ADA" w14:paraId="31E94A40" w14:textId="77777777">
        <w:tc>
          <w:tcPr>
            <w:tcW w:w="7031" w:type="dxa"/>
            <w:tcBorders>
              <w:top w:val="single" w:sz="2" w:space="0" w:color="000000"/>
              <w:left w:val="single" w:sz="2" w:space="0" w:color="000000"/>
              <w:bottom w:val="single" w:sz="2" w:space="0" w:color="000000"/>
              <w:right w:val="single" w:sz="2" w:space="0" w:color="000000"/>
            </w:tcBorders>
          </w:tcPr>
          <w:p w14:paraId="1DE961BC" w14:textId="77777777" w:rsidR="00D65ADA" w:rsidRDefault="00000000">
            <w:pPr>
              <w:pStyle w:val="WFX7pod"/>
            </w:pPr>
            <w:r>
              <w:t> </w:t>
            </w:r>
          </w:p>
        </w:tc>
        <w:tc>
          <w:tcPr>
            <w:tcW w:w="2284" w:type="dxa"/>
            <w:tcBorders>
              <w:top w:val="single" w:sz="2" w:space="0" w:color="000000"/>
              <w:left w:val="single" w:sz="2" w:space="0" w:color="000000"/>
              <w:bottom w:val="single" w:sz="2" w:space="0" w:color="000000"/>
              <w:right w:val="single" w:sz="2" w:space="0" w:color="000000"/>
            </w:tcBorders>
          </w:tcPr>
          <w:p w14:paraId="1D571C67" w14:textId="77777777" w:rsidR="00D65ADA" w:rsidRDefault="00000000">
            <w:pPr>
              <w:pStyle w:val="WFX7pod"/>
            </w:pPr>
            <w:r>
              <w:t> BUDGET 2026</w:t>
            </w:r>
          </w:p>
        </w:tc>
      </w:tr>
      <w:tr w:rsidR="00D65ADA" w14:paraId="0BA24181" w14:textId="77777777">
        <w:tc>
          <w:tcPr>
            <w:tcW w:w="7031" w:type="dxa"/>
            <w:tcBorders>
              <w:top w:val="single" w:sz="2" w:space="0" w:color="000000"/>
              <w:left w:val="single" w:sz="2" w:space="0" w:color="000000"/>
              <w:bottom w:val="single" w:sz="2" w:space="0" w:color="000000"/>
              <w:right w:val="single" w:sz="2" w:space="0" w:color="000000"/>
            </w:tcBorders>
          </w:tcPr>
          <w:p w14:paraId="5DD240E1" w14:textId="77777777" w:rsidR="00D65ADA" w:rsidRDefault="00000000">
            <w:pPr>
              <w:pStyle w:val="WFX7pod"/>
            </w:pPr>
            <w:r>
              <w:t>Recettes ordinaires totales</w:t>
            </w:r>
          </w:p>
        </w:tc>
        <w:tc>
          <w:tcPr>
            <w:tcW w:w="2284" w:type="dxa"/>
            <w:tcBorders>
              <w:top w:val="single" w:sz="2" w:space="0" w:color="000000"/>
              <w:left w:val="single" w:sz="2" w:space="0" w:color="000000"/>
              <w:bottom w:val="single" w:sz="2" w:space="0" w:color="000000"/>
              <w:right w:val="single" w:sz="2" w:space="0" w:color="000000"/>
            </w:tcBorders>
          </w:tcPr>
          <w:p w14:paraId="660FEA74" w14:textId="77777777" w:rsidR="00D65ADA" w:rsidRDefault="00000000">
            <w:pPr>
              <w:pStyle w:val="WFX7pod"/>
            </w:pPr>
            <w:r>
              <w:t>   8.308,22 €</w:t>
            </w:r>
          </w:p>
        </w:tc>
      </w:tr>
      <w:tr w:rsidR="00D65ADA" w14:paraId="45A84308" w14:textId="77777777">
        <w:tc>
          <w:tcPr>
            <w:tcW w:w="7031" w:type="dxa"/>
            <w:tcBorders>
              <w:top w:val="single" w:sz="2" w:space="0" w:color="000000"/>
              <w:left w:val="single" w:sz="2" w:space="0" w:color="000000"/>
              <w:bottom w:val="single" w:sz="2" w:space="0" w:color="000000"/>
              <w:right w:val="single" w:sz="2" w:space="0" w:color="000000"/>
            </w:tcBorders>
          </w:tcPr>
          <w:p w14:paraId="6AB7B1C6" w14:textId="77777777" w:rsidR="00D65ADA" w:rsidRDefault="00000000">
            <w:pPr>
              <w:pStyle w:val="WFX5pod"/>
              <w:numPr>
                <w:ilvl w:val="0"/>
                <w:numId w:val="10"/>
              </w:numPr>
              <w:tabs>
                <w:tab w:val="left" w:pos="0"/>
              </w:tabs>
            </w:pPr>
            <w:r>
              <w:t>dont une intervention communale ordinaire de secours de :</w:t>
            </w:r>
          </w:p>
        </w:tc>
        <w:tc>
          <w:tcPr>
            <w:tcW w:w="2284" w:type="dxa"/>
            <w:tcBorders>
              <w:top w:val="single" w:sz="2" w:space="0" w:color="000000"/>
              <w:left w:val="single" w:sz="2" w:space="0" w:color="000000"/>
              <w:bottom w:val="single" w:sz="2" w:space="0" w:color="000000"/>
              <w:right w:val="single" w:sz="2" w:space="0" w:color="000000"/>
            </w:tcBorders>
          </w:tcPr>
          <w:p w14:paraId="242BF6D0" w14:textId="77777777" w:rsidR="00D65ADA" w:rsidRDefault="00000000">
            <w:pPr>
              <w:pStyle w:val="WFX7pod"/>
            </w:pPr>
            <w:r>
              <w:t>   7.671,42 €</w:t>
            </w:r>
          </w:p>
        </w:tc>
      </w:tr>
      <w:tr w:rsidR="00D65ADA" w14:paraId="713D4D04" w14:textId="77777777">
        <w:tc>
          <w:tcPr>
            <w:tcW w:w="7031" w:type="dxa"/>
            <w:tcBorders>
              <w:top w:val="single" w:sz="2" w:space="0" w:color="000000"/>
              <w:left w:val="single" w:sz="2" w:space="0" w:color="000000"/>
              <w:bottom w:val="single" w:sz="2" w:space="0" w:color="000000"/>
              <w:right w:val="single" w:sz="2" w:space="0" w:color="000000"/>
            </w:tcBorders>
          </w:tcPr>
          <w:p w14:paraId="63206FF5" w14:textId="77777777" w:rsidR="00D65ADA" w:rsidRDefault="00000000">
            <w:pPr>
              <w:pStyle w:val="WFX7pod"/>
            </w:pPr>
            <w:r>
              <w:t>Recettes extraordinaires totales</w:t>
            </w:r>
          </w:p>
        </w:tc>
        <w:tc>
          <w:tcPr>
            <w:tcW w:w="2284" w:type="dxa"/>
            <w:tcBorders>
              <w:top w:val="single" w:sz="2" w:space="0" w:color="000000"/>
              <w:left w:val="single" w:sz="2" w:space="0" w:color="000000"/>
              <w:bottom w:val="single" w:sz="2" w:space="0" w:color="000000"/>
              <w:right w:val="single" w:sz="2" w:space="0" w:color="000000"/>
            </w:tcBorders>
          </w:tcPr>
          <w:p w14:paraId="6E73F2FA" w14:textId="77777777" w:rsidR="00D65ADA" w:rsidRDefault="00000000">
            <w:pPr>
              <w:pStyle w:val="WFX7pod"/>
            </w:pPr>
            <w:r>
              <w:t>   5.046,78 €</w:t>
            </w:r>
          </w:p>
        </w:tc>
      </w:tr>
      <w:tr w:rsidR="00D65ADA" w14:paraId="4F8A0A73" w14:textId="77777777">
        <w:tc>
          <w:tcPr>
            <w:tcW w:w="7031" w:type="dxa"/>
            <w:tcBorders>
              <w:top w:val="single" w:sz="2" w:space="0" w:color="000000"/>
              <w:left w:val="single" w:sz="2" w:space="0" w:color="000000"/>
              <w:bottom w:val="single" w:sz="2" w:space="0" w:color="000000"/>
              <w:right w:val="single" w:sz="2" w:space="0" w:color="000000"/>
            </w:tcBorders>
          </w:tcPr>
          <w:p w14:paraId="57C07761" w14:textId="77777777" w:rsidR="00D65ADA" w:rsidRDefault="00000000">
            <w:pPr>
              <w:pStyle w:val="WFX5pod"/>
              <w:numPr>
                <w:ilvl w:val="0"/>
                <w:numId w:val="11"/>
              </w:numPr>
              <w:tabs>
                <w:tab w:val="left" w:pos="0"/>
              </w:tabs>
            </w:pPr>
            <w:r>
              <w:t>dont une intervention communale extraordinaire</w:t>
            </w:r>
          </w:p>
        </w:tc>
        <w:tc>
          <w:tcPr>
            <w:tcW w:w="2284" w:type="dxa"/>
            <w:tcBorders>
              <w:top w:val="single" w:sz="2" w:space="0" w:color="000000"/>
              <w:left w:val="single" w:sz="2" w:space="0" w:color="000000"/>
              <w:bottom w:val="single" w:sz="2" w:space="0" w:color="000000"/>
              <w:right w:val="single" w:sz="2" w:space="0" w:color="000000"/>
            </w:tcBorders>
          </w:tcPr>
          <w:p w14:paraId="0DB0B7DB" w14:textId="77777777" w:rsidR="00D65ADA" w:rsidRDefault="00000000">
            <w:pPr>
              <w:pStyle w:val="WFX7pod"/>
            </w:pPr>
            <w:r>
              <w:t>      0,00 €</w:t>
            </w:r>
          </w:p>
        </w:tc>
      </w:tr>
      <w:tr w:rsidR="00D65ADA" w14:paraId="71C0CFF5" w14:textId="77777777">
        <w:tc>
          <w:tcPr>
            <w:tcW w:w="7031" w:type="dxa"/>
            <w:tcBorders>
              <w:top w:val="single" w:sz="2" w:space="0" w:color="000000"/>
              <w:left w:val="single" w:sz="2" w:space="0" w:color="000000"/>
              <w:bottom w:val="single" w:sz="2" w:space="0" w:color="000000"/>
              <w:right w:val="single" w:sz="2" w:space="0" w:color="000000"/>
            </w:tcBorders>
          </w:tcPr>
          <w:p w14:paraId="7DBFB8F6" w14:textId="77777777" w:rsidR="00D65ADA" w:rsidRDefault="00000000">
            <w:pPr>
              <w:pStyle w:val="WFX5pod"/>
              <w:numPr>
                <w:ilvl w:val="0"/>
                <w:numId w:val="12"/>
              </w:numPr>
              <w:tabs>
                <w:tab w:val="left" w:pos="0"/>
              </w:tabs>
            </w:pPr>
            <w:r>
              <w:t>dont un excédent présumé de l’exercice courant de :</w:t>
            </w:r>
          </w:p>
        </w:tc>
        <w:tc>
          <w:tcPr>
            <w:tcW w:w="2284" w:type="dxa"/>
            <w:tcBorders>
              <w:top w:val="single" w:sz="2" w:space="0" w:color="000000"/>
              <w:left w:val="single" w:sz="2" w:space="0" w:color="000000"/>
              <w:bottom w:val="single" w:sz="2" w:space="0" w:color="000000"/>
              <w:right w:val="single" w:sz="2" w:space="0" w:color="000000"/>
            </w:tcBorders>
          </w:tcPr>
          <w:p w14:paraId="3F27B7BE" w14:textId="77777777" w:rsidR="00D65ADA" w:rsidRDefault="00000000">
            <w:pPr>
              <w:pStyle w:val="WFX7pod"/>
            </w:pPr>
            <w:r>
              <w:t>   5.046,78 €</w:t>
            </w:r>
          </w:p>
        </w:tc>
      </w:tr>
      <w:tr w:rsidR="00D65ADA" w14:paraId="154B6E57" w14:textId="77777777">
        <w:tc>
          <w:tcPr>
            <w:tcW w:w="7031" w:type="dxa"/>
            <w:tcBorders>
              <w:top w:val="single" w:sz="2" w:space="0" w:color="000000"/>
              <w:left w:val="single" w:sz="2" w:space="0" w:color="000000"/>
              <w:bottom w:val="single" w:sz="2" w:space="0" w:color="000000"/>
              <w:right w:val="single" w:sz="2" w:space="0" w:color="000000"/>
            </w:tcBorders>
          </w:tcPr>
          <w:p w14:paraId="0CF6E557" w14:textId="77777777" w:rsidR="00D65ADA" w:rsidRDefault="00000000">
            <w:pPr>
              <w:pStyle w:val="WFX7pod"/>
            </w:pPr>
            <w:r>
              <w:t>Dépenses ordinaires du chapitre I totales</w:t>
            </w:r>
          </w:p>
        </w:tc>
        <w:tc>
          <w:tcPr>
            <w:tcW w:w="2284" w:type="dxa"/>
            <w:tcBorders>
              <w:top w:val="single" w:sz="2" w:space="0" w:color="000000"/>
              <w:left w:val="single" w:sz="2" w:space="0" w:color="000000"/>
              <w:bottom w:val="single" w:sz="2" w:space="0" w:color="000000"/>
              <w:right w:val="single" w:sz="2" w:space="0" w:color="000000"/>
            </w:tcBorders>
          </w:tcPr>
          <w:p w14:paraId="76C8ED7B" w14:textId="77777777" w:rsidR="00D65ADA" w:rsidRDefault="00000000">
            <w:pPr>
              <w:pStyle w:val="WFX7pod"/>
            </w:pPr>
            <w:r>
              <w:t>   2.530,00 €</w:t>
            </w:r>
          </w:p>
        </w:tc>
      </w:tr>
      <w:tr w:rsidR="00D65ADA" w14:paraId="5ECF39AC" w14:textId="77777777">
        <w:tc>
          <w:tcPr>
            <w:tcW w:w="7031" w:type="dxa"/>
            <w:tcBorders>
              <w:top w:val="single" w:sz="2" w:space="0" w:color="000000"/>
              <w:left w:val="single" w:sz="2" w:space="0" w:color="000000"/>
              <w:bottom w:val="single" w:sz="2" w:space="0" w:color="000000"/>
              <w:right w:val="single" w:sz="2" w:space="0" w:color="000000"/>
            </w:tcBorders>
          </w:tcPr>
          <w:p w14:paraId="09D4AD64" w14:textId="77777777" w:rsidR="00D65ADA" w:rsidRDefault="00000000">
            <w:pPr>
              <w:pStyle w:val="WFX7pod"/>
            </w:pPr>
            <w:r>
              <w:t>Dépenses ordinaires du chapitre II totales</w:t>
            </w:r>
          </w:p>
        </w:tc>
        <w:tc>
          <w:tcPr>
            <w:tcW w:w="2284" w:type="dxa"/>
            <w:tcBorders>
              <w:top w:val="single" w:sz="2" w:space="0" w:color="000000"/>
              <w:left w:val="single" w:sz="2" w:space="0" w:color="000000"/>
              <w:bottom w:val="single" w:sz="2" w:space="0" w:color="000000"/>
              <w:right w:val="single" w:sz="2" w:space="0" w:color="000000"/>
            </w:tcBorders>
          </w:tcPr>
          <w:p w14:paraId="3F0C8821" w14:textId="77777777" w:rsidR="00D65ADA" w:rsidRDefault="00000000">
            <w:pPr>
              <w:pStyle w:val="WFX7pod"/>
            </w:pPr>
            <w:r>
              <w:t>  10.825,00 €</w:t>
            </w:r>
          </w:p>
        </w:tc>
      </w:tr>
      <w:tr w:rsidR="00D65ADA" w14:paraId="39B34E8F" w14:textId="77777777">
        <w:tc>
          <w:tcPr>
            <w:tcW w:w="7031" w:type="dxa"/>
            <w:tcBorders>
              <w:top w:val="single" w:sz="2" w:space="0" w:color="000000"/>
              <w:left w:val="single" w:sz="2" w:space="0" w:color="000000"/>
              <w:bottom w:val="single" w:sz="2" w:space="0" w:color="000000"/>
              <w:right w:val="single" w:sz="2" w:space="0" w:color="000000"/>
            </w:tcBorders>
          </w:tcPr>
          <w:p w14:paraId="4EE45399" w14:textId="77777777" w:rsidR="00D65ADA" w:rsidRDefault="00000000">
            <w:pPr>
              <w:pStyle w:val="WFX7pod"/>
            </w:pPr>
            <w:r>
              <w:t>Dépenses extraordinaires du chapitre II totales</w:t>
            </w:r>
          </w:p>
        </w:tc>
        <w:tc>
          <w:tcPr>
            <w:tcW w:w="2284" w:type="dxa"/>
            <w:tcBorders>
              <w:top w:val="single" w:sz="2" w:space="0" w:color="000000"/>
              <w:left w:val="single" w:sz="2" w:space="0" w:color="000000"/>
              <w:bottom w:val="single" w:sz="2" w:space="0" w:color="000000"/>
              <w:right w:val="single" w:sz="2" w:space="0" w:color="000000"/>
            </w:tcBorders>
          </w:tcPr>
          <w:p w14:paraId="286805CD" w14:textId="77777777" w:rsidR="00D65ADA" w:rsidRDefault="00000000">
            <w:pPr>
              <w:pStyle w:val="WFX7pod"/>
            </w:pPr>
            <w:r>
              <w:t>      0,00 €</w:t>
            </w:r>
          </w:p>
        </w:tc>
      </w:tr>
      <w:tr w:rsidR="00D65ADA" w14:paraId="25A1E400" w14:textId="77777777">
        <w:tc>
          <w:tcPr>
            <w:tcW w:w="7031" w:type="dxa"/>
            <w:tcBorders>
              <w:top w:val="single" w:sz="2" w:space="0" w:color="000000"/>
              <w:left w:val="single" w:sz="2" w:space="0" w:color="000000"/>
              <w:bottom w:val="single" w:sz="2" w:space="0" w:color="000000"/>
              <w:right w:val="single" w:sz="2" w:space="0" w:color="000000"/>
            </w:tcBorders>
          </w:tcPr>
          <w:p w14:paraId="2ED9898F" w14:textId="77777777" w:rsidR="00D65ADA" w:rsidRDefault="00000000">
            <w:pPr>
              <w:pStyle w:val="WFX5pod"/>
              <w:numPr>
                <w:ilvl w:val="0"/>
                <w:numId w:val="13"/>
              </w:numPr>
              <w:tabs>
                <w:tab w:val="left" w:pos="0"/>
              </w:tabs>
            </w:pPr>
            <w:r>
              <w:t>dont un déficit présumé de l’exercice courant de :</w:t>
            </w:r>
          </w:p>
        </w:tc>
        <w:tc>
          <w:tcPr>
            <w:tcW w:w="2284" w:type="dxa"/>
            <w:tcBorders>
              <w:top w:val="single" w:sz="2" w:space="0" w:color="000000"/>
              <w:left w:val="single" w:sz="2" w:space="0" w:color="000000"/>
              <w:bottom w:val="single" w:sz="2" w:space="0" w:color="000000"/>
              <w:right w:val="single" w:sz="2" w:space="0" w:color="000000"/>
            </w:tcBorders>
          </w:tcPr>
          <w:p w14:paraId="6A7F02F8" w14:textId="77777777" w:rsidR="00D65ADA" w:rsidRDefault="00000000">
            <w:pPr>
              <w:pStyle w:val="WFX7pod"/>
            </w:pPr>
            <w:r>
              <w:t>      0,00 €</w:t>
            </w:r>
          </w:p>
        </w:tc>
      </w:tr>
      <w:tr w:rsidR="00D65ADA" w14:paraId="3A24D046" w14:textId="77777777">
        <w:tc>
          <w:tcPr>
            <w:tcW w:w="7031" w:type="dxa"/>
            <w:tcBorders>
              <w:top w:val="single" w:sz="2" w:space="0" w:color="000000"/>
              <w:left w:val="single" w:sz="2" w:space="0" w:color="000000"/>
              <w:bottom w:val="single" w:sz="2" w:space="0" w:color="000000"/>
              <w:right w:val="single" w:sz="2" w:space="0" w:color="000000"/>
            </w:tcBorders>
          </w:tcPr>
          <w:p w14:paraId="4EB489CC" w14:textId="77777777" w:rsidR="00D65ADA" w:rsidRDefault="00000000">
            <w:pPr>
              <w:pStyle w:val="WFX7pod"/>
            </w:pPr>
            <w:r>
              <w:rPr>
                <w:rStyle w:val="WFX2pod"/>
              </w:rPr>
              <w:t>Recettes totales</w:t>
            </w:r>
          </w:p>
        </w:tc>
        <w:tc>
          <w:tcPr>
            <w:tcW w:w="2284" w:type="dxa"/>
            <w:tcBorders>
              <w:top w:val="single" w:sz="2" w:space="0" w:color="000000"/>
              <w:left w:val="single" w:sz="2" w:space="0" w:color="000000"/>
              <w:bottom w:val="single" w:sz="2" w:space="0" w:color="000000"/>
              <w:right w:val="single" w:sz="2" w:space="0" w:color="000000"/>
            </w:tcBorders>
          </w:tcPr>
          <w:p w14:paraId="7F1740FB" w14:textId="77777777" w:rsidR="00D65ADA" w:rsidRDefault="00000000">
            <w:pPr>
              <w:pStyle w:val="WFX7pod"/>
            </w:pPr>
            <w:r>
              <w:rPr>
                <w:rStyle w:val="WFX2pod"/>
              </w:rPr>
              <w:t>  13.355,00 €</w:t>
            </w:r>
          </w:p>
        </w:tc>
      </w:tr>
      <w:tr w:rsidR="00D65ADA" w14:paraId="2149130D" w14:textId="77777777">
        <w:tc>
          <w:tcPr>
            <w:tcW w:w="7031" w:type="dxa"/>
            <w:tcBorders>
              <w:top w:val="single" w:sz="2" w:space="0" w:color="000000"/>
              <w:left w:val="single" w:sz="2" w:space="0" w:color="000000"/>
              <w:bottom w:val="single" w:sz="2" w:space="0" w:color="000000"/>
              <w:right w:val="single" w:sz="2" w:space="0" w:color="000000"/>
            </w:tcBorders>
          </w:tcPr>
          <w:p w14:paraId="3156E745" w14:textId="77777777" w:rsidR="00D65ADA" w:rsidRDefault="00000000">
            <w:pPr>
              <w:pStyle w:val="WFX7pod"/>
            </w:pPr>
            <w:r>
              <w:rPr>
                <w:rStyle w:val="WFX2pod"/>
              </w:rPr>
              <w:t>Dépenses totales</w:t>
            </w:r>
          </w:p>
        </w:tc>
        <w:tc>
          <w:tcPr>
            <w:tcW w:w="2284" w:type="dxa"/>
            <w:tcBorders>
              <w:top w:val="single" w:sz="2" w:space="0" w:color="000000"/>
              <w:left w:val="single" w:sz="2" w:space="0" w:color="000000"/>
              <w:bottom w:val="single" w:sz="2" w:space="0" w:color="000000"/>
              <w:right w:val="single" w:sz="2" w:space="0" w:color="000000"/>
            </w:tcBorders>
          </w:tcPr>
          <w:p w14:paraId="6DF313BC" w14:textId="77777777" w:rsidR="00D65ADA" w:rsidRDefault="00000000">
            <w:pPr>
              <w:pStyle w:val="WFX7pod"/>
            </w:pPr>
            <w:r>
              <w:rPr>
                <w:rStyle w:val="WFX2pod"/>
              </w:rPr>
              <w:t>  13.355,00 €</w:t>
            </w:r>
          </w:p>
        </w:tc>
      </w:tr>
    </w:tbl>
    <w:p w14:paraId="0B6CA807" w14:textId="77777777" w:rsidR="00D65ADA" w:rsidRDefault="00000000">
      <w:pPr>
        <w:pStyle w:val="WFX4pod"/>
      </w:pPr>
      <w:r>
        <w:t> </w:t>
      </w:r>
    </w:p>
    <w:p w14:paraId="6276C0E6" w14:textId="77777777" w:rsidR="00D65ADA" w:rsidRDefault="00000000">
      <w:pPr>
        <w:pStyle w:val="WFX4pod"/>
      </w:pPr>
      <w:r>
        <w:rPr>
          <w:rStyle w:val="WFX2pod"/>
        </w:rPr>
        <w:t>Article 2 : </w:t>
      </w:r>
      <w:r>
        <w:t>En application de l’article L3162-3 du Code de la Démocratie locale et de la décentralisation,</w:t>
      </w:r>
    </w:p>
    <w:p w14:paraId="00D325C7" w14:textId="77777777" w:rsidR="00D65ADA" w:rsidRDefault="00000000">
      <w:pPr>
        <w:pStyle w:val="WFX4pod"/>
      </w:pPr>
      <w:r>
        <w:t>un recours est ouvert à la fabrique d’Eglise de Russeignies et à l’organe représentatif du culte contre la présente décision devant le Gouverneur de la Province de Hainaut. Ce recours doit être introduit dans les 30 jours de la réception de la présence décision.</w:t>
      </w:r>
    </w:p>
    <w:p w14:paraId="3F5CFE30" w14:textId="77777777" w:rsidR="00D65ADA" w:rsidRDefault="00000000">
      <w:pPr>
        <w:pStyle w:val="WFX4pod"/>
      </w:pPr>
      <w:r>
        <w:rPr>
          <w:rStyle w:val="WFX2pod"/>
        </w:rPr>
        <w:t>Article 3</w:t>
      </w:r>
      <w:r>
        <w:t> : Un recours en annulation est ouvert aux autres intéressés contre cette décision devant la section du contentieux administratif du Conseil d’Etat.</w:t>
      </w:r>
    </w:p>
    <w:p w14:paraId="6D90486F" w14:textId="77777777" w:rsidR="00D65ADA" w:rsidRDefault="00000000">
      <w:pPr>
        <w:pStyle w:val="WFX4pod"/>
      </w:pPr>
      <w:r>
        <w:t>A cet effet, une requête en annulation datée et signée doit être adressée, par lettre recommandée à la pose, au Conseil d’Etat dans les 60 jours à dater du lendemain de la notification qui leur est faite par la présente ou introduite par voie électronique sur le site internet du Conseil d’Etat ;</w:t>
      </w:r>
    </w:p>
    <w:p w14:paraId="5337BD30" w14:textId="77777777" w:rsidR="00D65ADA" w:rsidRDefault="00000000">
      <w:pPr>
        <w:pStyle w:val="WFX4pod"/>
      </w:pPr>
      <w:r>
        <w:rPr>
          <w:rStyle w:val="WFX2pod"/>
        </w:rPr>
        <w:t>Article 4</w:t>
      </w:r>
      <w:r>
        <w:t> : Conformément à l’article L 3115-2 du Code de la Démocratie Locale et de la Décentralisation,la présente décision est publiée par la voie d’une affiche ;  </w:t>
      </w:r>
    </w:p>
    <w:p w14:paraId="1C61C5D0" w14:textId="77777777" w:rsidR="00D65ADA" w:rsidRDefault="00000000">
      <w:pPr>
        <w:pStyle w:val="WFX4pod"/>
      </w:pPr>
      <w:r>
        <w:rPr>
          <w:rStyle w:val="WFX2pod"/>
        </w:rPr>
        <w:t>Article 5</w:t>
      </w:r>
      <w:r>
        <w:t> : Conformément à l’article L 3115-1 du Code de la Démocratie Locale et de la Décentralisation, la présente décision est notifiée  à :</w:t>
      </w:r>
    </w:p>
    <w:p w14:paraId="6DEE7B33" w14:textId="77777777" w:rsidR="00D65ADA" w:rsidRDefault="00000000">
      <w:pPr>
        <w:pStyle w:val="WFX4pod"/>
      </w:pPr>
      <w:r>
        <w:t>- Au Conseil de la Fabrique d’Eglise de Russeignies</w:t>
      </w:r>
    </w:p>
    <w:p w14:paraId="70F94E08" w14:textId="77777777" w:rsidR="00D65ADA" w:rsidRDefault="00000000">
      <w:pPr>
        <w:pStyle w:val="WFX4pod"/>
      </w:pPr>
      <w:r>
        <w:t>- A l’organe représentatif de la Fabrique d’Eglise de Russeignies</w:t>
      </w:r>
    </w:p>
    <w:p w14:paraId="27338883" w14:textId="77777777" w:rsidR="00D65ADA" w:rsidRDefault="00000000">
      <w:pPr>
        <w:pStyle w:val="WFX4pod"/>
      </w:pPr>
      <w:r>
        <w:t>- Au Receveur Régional.</w:t>
      </w:r>
    </w:p>
    <w:p w14:paraId="7F08C9F3" w14:textId="77777777" w:rsidR="00D65ADA" w:rsidRDefault="00000000">
      <w:pPr>
        <w:pStyle w:val="WFX4pod"/>
      </w:pPr>
      <w:r>
        <w:t> </w:t>
      </w:r>
    </w:p>
    <w:p w14:paraId="0F38709B" w14:textId="77777777" w:rsidR="00D65ADA" w:rsidRDefault="00D65ADA"/>
    <w:p w14:paraId="0344B192" w14:textId="77777777" w:rsidR="00D65ADA" w:rsidRDefault="00D65ADA"/>
    <w:p w14:paraId="7D5CD78C" w14:textId="77777777" w:rsidR="00D65ADA" w:rsidRDefault="00000000">
      <w:pPr>
        <w:pBdr>
          <w:top w:val="single" w:sz="2" w:space="3" w:color="000000"/>
          <w:left w:val="single" w:sz="2" w:space="1" w:color="000000"/>
          <w:bottom w:val="single" w:sz="2" w:space="3" w:color="000000"/>
          <w:right w:val="single" w:sz="2" w:space="1" w:color="000000"/>
        </w:pBdr>
        <w:rPr>
          <w:b/>
          <w:bCs/>
        </w:rPr>
      </w:pPr>
      <w:r>
        <w:rPr>
          <w:b/>
          <w:bCs/>
        </w:rPr>
        <w:t>OBJET N°7 : Budget de la fabrique d'église d'Amougies, exercice 2026; décision</w:t>
      </w:r>
    </w:p>
    <w:p w14:paraId="6DC607D3" w14:textId="77777777" w:rsidR="00D65ADA" w:rsidRDefault="00D65ADA"/>
    <w:p w14:paraId="6127250F" w14:textId="77777777" w:rsidR="00D65ADA" w:rsidRDefault="00000000">
      <w:r>
        <w:t>LE CONSEIL COMMUNAL,</w:t>
      </w:r>
    </w:p>
    <w:p w14:paraId="35C59095" w14:textId="77777777" w:rsidR="00D65ADA" w:rsidRDefault="00D65ADA"/>
    <w:p w14:paraId="77487FB0" w14:textId="77777777" w:rsidR="00D65ADA" w:rsidRDefault="00000000">
      <w:r>
        <w:t>Vu la Constitution, et notamment les articles 41 et 162;</w:t>
      </w:r>
    </w:p>
    <w:p w14:paraId="335781CB" w14:textId="77777777" w:rsidR="00D65ADA" w:rsidRDefault="00000000">
      <w:r>
        <w:t>Vu le décret impérial du 30 décembre 1809 concernant les fabriques d’églises ;</w:t>
      </w:r>
    </w:p>
    <w:p w14:paraId="3F1B1027" w14:textId="77777777" w:rsidR="00D65ADA" w:rsidRDefault="00000000">
      <w:r>
        <w:t>Vu la loi du 04 mars 1870 sur le temporel des cultes, telle que modifiée par le décret du 13 mars 2014, les articles 1 et 2 ;</w:t>
      </w:r>
    </w:p>
    <w:p w14:paraId="0C4785FB" w14:textId="77777777" w:rsidR="00D65ADA" w:rsidRDefault="00000000">
      <w:r>
        <w:t>Vu la loi spéciale de réformes institutionnelles du 08 août 1980, l’article 6,§1er, VIII, 6;</w:t>
      </w:r>
    </w:p>
    <w:p w14:paraId="2EEBB18C" w14:textId="77777777" w:rsidR="00D65ADA" w:rsidRDefault="00000000">
      <w:r>
        <w:t>Vu le Code de Démocratie Locale et de la Décentralisation et notamment les articles L1122-20, L1124-40, L 1321-1,9° et L3111-1 à L3162-3;</w:t>
      </w:r>
    </w:p>
    <w:p w14:paraId="230706A7" w14:textId="77777777" w:rsidR="00D65ADA" w:rsidRDefault="00000000">
      <w:r>
        <w:t>Vu la circulaire ministérielle du 12 décembre 2014 relative aux pièces justificatives se rattachant aux actes adoptés par les établissements chargés de la gestion du temporel des cultes reconnus ;          </w:t>
      </w:r>
      <w:r>
        <w:rPr>
          <w:rStyle w:val="WFX2pod"/>
        </w:rPr>
        <w:t>         </w:t>
      </w:r>
    </w:p>
    <w:p w14:paraId="5F96F062" w14:textId="77777777" w:rsidR="00D65ADA" w:rsidRDefault="00000000">
      <w:r>
        <w:t>Vu la délibération du 27 août 2025 reçue en date du 29 août 2025 par laquelle le Conseil de la fabrique d’église Saint Bavon d’Amougies a décidé d’arrêter le budget de l’exercice 2026;</w:t>
      </w:r>
    </w:p>
    <w:p w14:paraId="3C90D6E3" w14:textId="77777777" w:rsidR="00D65ADA" w:rsidRDefault="00000000">
      <w:r>
        <w:t>Vu l’envoi simultané de la délibération susvisée à l’organe représentatif du culte;    </w:t>
      </w:r>
    </w:p>
    <w:p w14:paraId="1B90A2E6" w14:textId="77777777" w:rsidR="00D65ADA" w:rsidRDefault="00000000">
      <w:r>
        <w:t>Vu la décision réceptionnée en date du 18 septembre 2025 du chef diocésain par laquelle il arrête définitivement avec remarque les recettes et dépenses reprises dans le chapitre I du budget de la fabrique d’église Saint Bavon d’Amougies pour l’exercice 2026 ;</w:t>
      </w:r>
    </w:p>
    <w:p w14:paraId="16C622A1" w14:textId="77777777" w:rsidR="00D65ADA" w:rsidRDefault="00000000">
      <w:r>
        <w:t>Vu les interventions communales au service ordinaire et au service extraordinaire suivant les devis annexés ;</w:t>
      </w:r>
    </w:p>
    <w:p w14:paraId="4A2B427E" w14:textId="77777777" w:rsidR="00D65ADA" w:rsidRDefault="00000000">
      <w:r>
        <w:t>Vu l’avis du Receveur Régional sur le budget de l’exercice 2026 ;    </w:t>
      </w:r>
    </w:p>
    <w:p w14:paraId="78A2CAF7" w14:textId="77777777" w:rsidR="00D65ADA" w:rsidRDefault="00000000">
      <w:r>
        <w:t>Considérant que suivant le service comptabilité, le budget de l’exercice 2026 de la fabrique d’église Saint Bavon d'Amougies ne répond pas au principe de sincérité budgétaire et qu’il convient dès lors d’adapter, comme détaillé dans le tableau repris ci-après, le montant des allocations suivantes :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2775"/>
        <w:gridCol w:w="3003"/>
        <w:gridCol w:w="1694"/>
        <w:gridCol w:w="1928"/>
      </w:tblGrid>
      <w:tr w:rsidR="00D65ADA" w14:paraId="743846E2" w14:textId="77777777">
        <w:tc>
          <w:tcPr>
            <w:tcW w:w="2777" w:type="dxa"/>
            <w:tcBorders>
              <w:top w:val="single" w:sz="2" w:space="0" w:color="000000"/>
              <w:left w:val="single" w:sz="2" w:space="0" w:color="000000"/>
              <w:bottom w:val="single" w:sz="2" w:space="0" w:color="000000"/>
              <w:right w:val="single" w:sz="2" w:space="0" w:color="000000"/>
            </w:tcBorders>
            <w:vAlign w:val="center"/>
          </w:tcPr>
          <w:p w14:paraId="185154DA" w14:textId="77777777" w:rsidR="00D65ADA" w:rsidRDefault="00000000">
            <w:pPr>
              <w:pStyle w:val="Tablecell"/>
            </w:pPr>
            <w:r>
              <w:t> </w:t>
            </w:r>
          </w:p>
        </w:tc>
        <w:tc>
          <w:tcPr>
            <w:tcW w:w="3005" w:type="dxa"/>
            <w:tcBorders>
              <w:top w:val="single" w:sz="2" w:space="0" w:color="000000"/>
              <w:left w:val="single" w:sz="2" w:space="0" w:color="000000"/>
              <w:bottom w:val="single" w:sz="2" w:space="0" w:color="000000"/>
              <w:right w:val="single" w:sz="2" w:space="0" w:color="000000"/>
            </w:tcBorders>
            <w:vAlign w:val="center"/>
          </w:tcPr>
          <w:p w14:paraId="0330F110" w14:textId="77777777" w:rsidR="00D65ADA" w:rsidRDefault="00000000">
            <w:pPr>
              <w:pStyle w:val="Tablecell"/>
            </w:pPr>
            <w:r>
              <w:t> </w:t>
            </w:r>
          </w:p>
        </w:tc>
        <w:tc>
          <w:tcPr>
            <w:tcW w:w="1695" w:type="dxa"/>
            <w:tcBorders>
              <w:top w:val="single" w:sz="2" w:space="0" w:color="000000"/>
              <w:left w:val="single" w:sz="2" w:space="0" w:color="000000"/>
              <w:bottom w:val="single" w:sz="2" w:space="0" w:color="000000"/>
              <w:right w:val="single" w:sz="2" w:space="0" w:color="000000"/>
            </w:tcBorders>
            <w:vAlign w:val="center"/>
          </w:tcPr>
          <w:p w14:paraId="079C9954" w14:textId="77777777" w:rsidR="00D65ADA" w:rsidRDefault="00000000">
            <w:pPr>
              <w:pStyle w:val="Tablecell"/>
            </w:pPr>
            <w:r>
              <w:t>Ancien montant</w:t>
            </w:r>
          </w:p>
        </w:tc>
        <w:tc>
          <w:tcPr>
            <w:tcW w:w="1929" w:type="dxa"/>
            <w:tcBorders>
              <w:top w:val="single" w:sz="2" w:space="0" w:color="000000"/>
              <w:left w:val="single" w:sz="2" w:space="0" w:color="000000"/>
              <w:bottom w:val="single" w:sz="2" w:space="0" w:color="000000"/>
              <w:right w:val="single" w:sz="2" w:space="0" w:color="000000"/>
            </w:tcBorders>
            <w:vAlign w:val="center"/>
          </w:tcPr>
          <w:p w14:paraId="1DB2ECEF" w14:textId="77777777" w:rsidR="00D65ADA" w:rsidRDefault="00000000">
            <w:pPr>
              <w:pStyle w:val="Tablecell"/>
            </w:pPr>
            <w:r>
              <w:t>Nouveau Montant</w:t>
            </w:r>
          </w:p>
        </w:tc>
      </w:tr>
      <w:tr w:rsidR="00D65ADA" w14:paraId="65DED2EB" w14:textId="77777777">
        <w:tc>
          <w:tcPr>
            <w:tcW w:w="2777" w:type="dxa"/>
            <w:tcBorders>
              <w:top w:val="single" w:sz="2" w:space="0" w:color="000000"/>
              <w:left w:val="single" w:sz="2" w:space="0" w:color="000000"/>
              <w:bottom w:val="single" w:sz="2" w:space="0" w:color="000000"/>
              <w:right w:val="single" w:sz="2" w:space="0" w:color="000000"/>
            </w:tcBorders>
            <w:vAlign w:val="center"/>
          </w:tcPr>
          <w:p w14:paraId="2E04344A" w14:textId="77777777" w:rsidR="00D65ADA" w:rsidRDefault="00000000">
            <w:pPr>
              <w:pStyle w:val="Tablecell"/>
            </w:pPr>
            <w:r>
              <w:t>Chapitre I  Recettes  R17</w:t>
            </w:r>
          </w:p>
        </w:tc>
        <w:tc>
          <w:tcPr>
            <w:tcW w:w="3005" w:type="dxa"/>
            <w:tcBorders>
              <w:top w:val="single" w:sz="2" w:space="0" w:color="000000"/>
              <w:left w:val="single" w:sz="2" w:space="0" w:color="000000"/>
              <w:bottom w:val="single" w:sz="2" w:space="0" w:color="000000"/>
              <w:right w:val="single" w:sz="2" w:space="0" w:color="000000"/>
            </w:tcBorders>
            <w:vAlign w:val="center"/>
          </w:tcPr>
          <w:p w14:paraId="7256D791" w14:textId="77777777" w:rsidR="00D65ADA" w:rsidRDefault="00000000">
            <w:pPr>
              <w:pStyle w:val="Tablecell"/>
            </w:pPr>
            <w:r>
              <w:t>Supplément communal ordinaire</w:t>
            </w:r>
          </w:p>
        </w:tc>
        <w:tc>
          <w:tcPr>
            <w:tcW w:w="1695" w:type="dxa"/>
            <w:tcBorders>
              <w:top w:val="single" w:sz="2" w:space="0" w:color="000000"/>
              <w:left w:val="single" w:sz="2" w:space="0" w:color="000000"/>
              <w:bottom w:val="single" w:sz="2" w:space="0" w:color="000000"/>
              <w:right w:val="single" w:sz="2" w:space="0" w:color="000000"/>
            </w:tcBorders>
            <w:vAlign w:val="center"/>
          </w:tcPr>
          <w:p w14:paraId="0898C9F8" w14:textId="77777777" w:rsidR="00D65ADA" w:rsidRDefault="00000000">
            <w:pPr>
              <w:pStyle w:val="Tablecell"/>
            </w:pPr>
            <w:r>
              <w:t>  12.137,85 €</w:t>
            </w:r>
          </w:p>
        </w:tc>
        <w:tc>
          <w:tcPr>
            <w:tcW w:w="1929" w:type="dxa"/>
            <w:tcBorders>
              <w:top w:val="single" w:sz="2" w:space="0" w:color="000000"/>
              <w:left w:val="single" w:sz="2" w:space="0" w:color="000000"/>
              <w:bottom w:val="single" w:sz="2" w:space="0" w:color="000000"/>
              <w:right w:val="single" w:sz="2" w:space="0" w:color="000000"/>
            </w:tcBorders>
            <w:vAlign w:val="center"/>
          </w:tcPr>
          <w:p w14:paraId="6888DEF9" w14:textId="77777777" w:rsidR="00D65ADA" w:rsidRDefault="00000000">
            <w:pPr>
              <w:pStyle w:val="Tablecell"/>
            </w:pPr>
            <w:r>
              <w:t>     12.152,85 €</w:t>
            </w:r>
          </w:p>
        </w:tc>
      </w:tr>
      <w:tr w:rsidR="00D65ADA" w14:paraId="133DC118" w14:textId="77777777">
        <w:tc>
          <w:tcPr>
            <w:tcW w:w="2777" w:type="dxa"/>
            <w:tcBorders>
              <w:top w:val="single" w:sz="2" w:space="0" w:color="000000"/>
              <w:left w:val="single" w:sz="2" w:space="0" w:color="000000"/>
              <w:bottom w:val="single" w:sz="2" w:space="0" w:color="000000"/>
              <w:right w:val="single" w:sz="2" w:space="0" w:color="000000"/>
            </w:tcBorders>
            <w:vAlign w:val="center"/>
          </w:tcPr>
          <w:p w14:paraId="304E60C2" w14:textId="77777777" w:rsidR="00D65ADA" w:rsidRDefault="00000000">
            <w:pPr>
              <w:pStyle w:val="Tablecell"/>
            </w:pPr>
            <w:r>
              <w:t>Chapitre I  Dépenses D42</w:t>
            </w:r>
          </w:p>
        </w:tc>
        <w:tc>
          <w:tcPr>
            <w:tcW w:w="3005" w:type="dxa"/>
            <w:tcBorders>
              <w:top w:val="single" w:sz="2" w:space="0" w:color="000000"/>
              <w:left w:val="single" w:sz="2" w:space="0" w:color="000000"/>
              <w:bottom w:val="single" w:sz="2" w:space="0" w:color="000000"/>
              <w:right w:val="single" w:sz="2" w:space="0" w:color="000000"/>
            </w:tcBorders>
            <w:vAlign w:val="center"/>
          </w:tcPr>
          <w:p w14:paraId="49E2AEB8" w14:textId="77777777" w:rsidR="00D65ADA" w:rsidRDefault="00000000">
            <w:pPr>
              <w:pStyle w:val="Tablecell"/>
            </w:pPr>
            <w:r>
              <w:t>Remises allouées à l'Evêché</w:t>
            </w:r>
          </w:p>
        </w:tc>
        <w:tc>
          <w:tcPr>
            <w:tcW w:w="1695" w:type="dxa"/>
            <w:tcBorders>
              <w:top w:val="single" w:sz="2" w:space="0" w:color="000000"/>
              <w:left w:val="single" w:sz="2" w:space="0" w:color="000000"/>
              <w:bottom w:val="single" w:sz="2" w:space="0" w:color="000000"/>
              <w:right w:val="single" w:sz="2" w:space="0" w:color="000000"/>
            </w:tcBorders>
            <w:vAlign w:val="center"/>
          </w:tcPr>
          <w:p w14:paraId="1855A42F" w14:textId="77777777" w:rsidR="00D65ADA" w:rsidRDefault="00000000">
            <w:pPr>
              <w:pStyle w:val="Tablecell"/>
            </w:pPr>
            <w:r>
              <w:t>      0,00 €</w:t>
            </w:r>
          </w:p>
        </w:tc>
        <w:tc>
          <w:tcPr>
            <w:tcW w:w="1929" w:type="dxa"/>
            <w:tcBorders>
              <w:top w:val="single" w:sz="2" w:space="0" w:color="000000"/>
              <w:left w:val="single" w:sz="2" w:space="0" w:color="000000"/>
              <w:bottom w:val="single" w:sz="2" w:space="0" w:color="000000"/>
              <w:right w:val="single" w:sz="2" w:space="0" w:color="000000"/>
            </w:tcBorders>
            <w:vAlign w:val="center"/>
          </w:tcPr>
          <w:p w14:paraId="288862A9" w14:textId="77777777" w:rsidR="00D65ADA" w:rsidRDefault="00000000">
            <w:pPr>
              <w:pStyle w:val="Tablecell"/>
            </w:pPr>
            <w:r>
              <w:t>        15,00 €</w:t>
            </w:r>
          </w:p>
        </w:tc>
      </w:tr>
      <w:tr w:rsidR="00D65ADA" w14:paraId="01E4094D" w14:textId="77777777">
        <w:tc>
          <w:tcPr>
            <w:tcW w:w="2777" w:type="dxa"/>
            <w:tcBorders>
              <w:top w:val="single" w:sz="2" w:space="0" w:color="000000"/>
              <w:left w:val="single" w:sz="2" w:space="0" w:color="000000"/>
              <w:bottom w:val="single" w:sz="2" w:space="0" w:color="000000"/>
              <w:right w:val="single" w:sz="2" w:space="0" w:color="000000"/>
            </w:tcBorders>
            <w:vAlign w:val="center"/>
          </w:tcPr>
          <w:p w14:paraId="43256513" w14:textId="77777777" w:rsidR="00D65ADA" w:rsidRDefault="00000000">
            <w:pPr>
              <w:pStyle w:val="Tablecell"/>
            </w:pPr>
            <w:r>
              <w:t>Chapitre II Dépenses D50p </w:t>
            </w:r>
          </w:p>
        </w:tc>
        <w:tc>
          <w:tcPr>
            <w:tcW w:w="3005" w:type="dxa"/>
            <w:tcBorders>
              <w:top w:val="single" w:sz="2" w:space="0" w:color="000000"/>
              <w:left w:val="single" w:sz="2" w:space="0" w:color="000000"/>
              <w:bottom w:val="single" w:sz="2" w:space="0" w:color="000000"/>
              <w:right w:val="single" w:sz="2" w:space="0" w:color="000000"/>
            </w:tcBorders>
            <w:vAlign w:val="center"/>
          </w:tcPr>
          <w:p w14:paraId="0CA35BF4" w14:textId="77777777" w:rsidR="00D65ADA" w:rsidRDefault="00000000">
            <w:pPr>
              <w:pStyle w:val="Tablecell"/>
            </w:pPr>
            <w:r>
              <w:t>Service aides financières</w:t>
            </w:r>
          </w:p>
        </w:tc>
        <w:tc>
          <w:tcPr>
            <w:tcW w:w="1695" w:type="dxa"/>
            <w:tcBorders>
              <w:top w:val="single" w:sz="2" w:space="0" w:color="000000"/>
              <w:left w:val="single" w:sz="2" w:space="0" w:color="000000"/>
              <w:bottom w:val="single" w:sz="2" w:space="0" w:color="000000"/>
              <w:right w:val="single" w:sz="2" w:space="0" w:color="000000"/>
            </w:tcBorders>
            <w:vAlign w:val="center"/>
          </w:tcPr>
          <w:p w14:paraId="720B4F24" w14:textId="77777777" w:rsidR="00D65ADA" w:rsidRDefault="00000000">
            <w:pPr>
              <w:pStyle w:val="Tablecell"/>
            </w:pPr>
            <w:r>
              <w:t>    805,00 €</w:t>
            </w:r>
          </w:p>
        </w:tc>
        <w:tc>
          <w:tcPr>
            <w:tcW w:w="1929" w:type="dxa"/>
            <w:tcBorders>
              <w:top w:val="single" w:sz="2" w:space="0" w:color="000000"/>
              <w:left w:val="single" w:sz="2" w:space="0" w:color="000000"/>
              <w:bottom w:val="single" w:sz="2" w:space="0" w:color="000000"/>
              <w:right w:val="single" w:sz="2" w:space="0" w:color="000000"/>
            </w:tcBorders>
            <w:vAlign w:val="center"/>
          </w:tcPr>
          <w:p w14:paraId="36E81E6D" w14:textId="77777777" w:rsidR="00D65ADA" w:rsidRDefault="00000000">
            <w:pPr>
              <w:pStyle w:val="Tablecell"/>
            </w:pPr>
            <w:r>
              <w:t>         0,00 €</w:t>
            </w:r>
          </w:p>
        </w:tc>
      </w:tr>
    </w:tbl>
    <w:p w14:paraId="24459050" w14:textId="77777777" w:rsidR="00D65ADA" w:rsidRDefault="00000000">
      <w:r>
        <w:t> </w:t>
      </w:r>
    </w:p>
    <w:p w14:paraId="1BBE0F87" w14:textId="77777777" w:rsidR="00D65ADA" w:rsidRDefault="00000000">
      <w:r>
        <w:rPr>
          <w:rStyle w:val="WFX2pod"/>
        </w:rPr>
        <w:t>DECIDE : par 8 voix POUR et 4 ABSTENTIONS (Mme Guemjom, Mme Maes, Mr Vanhonacker, Mme Hernould)</w:t>
      </w:r>
    </w:p>
    <w:p w14:paraId="65667CF1" w14:textId="77777777" w:rsidR="00D65ADA" w:rsidRDefault="00000000">
      <w:r>
        <w:rPr>
          <w:rStyle w:val="WFX2pod"/>
        </w:rPr>
        <w:t xml:space="preserve">Article premier : </w:t>
      </w:r>
    </w:p>
    <w:p w14:paraId="27D40DA8" w14:textId="77777777" w:rsidR="00D65ADA" w:rsidRDefault="00000000">
      <w:pPr>
        <w:pStyle w:val="podBulletItem"/>
        <w:numPr>
          <w:ilvl w:val="0"/>
          <w:numId w:val="14"/>
        </w:numPr>
        <w:tabs>
          <w:tab w:val="left" w:pos="0"/>
        </w:tabs>
      </w:pPr>
      <w:r>
        <w:t>d'approuver les budgets ordinaire et extraordinaire de l’exercice 2026 de la fabrique d’église Saint Bavon</w:t>
      </w:r>
      <w:r>
        <w:rPr>
          <w:rStyle w:val="WFX2pod"/>
        </w:rPr>
        <w:t xml:space="preserve"> </w:t>
      </w:r>
      <w:r>
        <w:t>d’Amougies, voté en séance du Conseil de la fabrique en date du  27 août 2025 </w:t>
      </w:r>
    </w:p>
    <w:p w14:paraId="0D1CB349" w14:textId="77777777" w:rsidR="00D65ADA" w:rsidRDefault="00000000">
      <w:r>
        <w:t> </w:t>
      </w:r>
    </w:p>
    <w:tbl>
      <w:tblPr>
        <w:tblW w:w="9315" w:type="dxa"/>
        <w:tblInd w:w="91" w:type="dxa"/>
        <w:tblLayout w:type="fixed"/>
        <w:tblCellMar>
          <w:left w:w="0" w:type="dxa"/>
          <w:right w:w="0" w:type="dxa"/>
        </w:tblCellMar>
        <w:tblLook w:val="04A0" w:firstRow="1" w:lastRow="0" w:firstColumn="1" w:lastColumn="0" w:noHBand="0" w:noVBand="1"/>
      </w:tblPr>
      <w:tblGrid>
        <w:gridCol w:w="7031"/>
        <w:gridCol w:w="2284"/>
      </w:tblGrid>
      <w:tr w:rsidR="00D65ADA" w14:paraId="7C5B90E3" w14:textId="77777777">
        <w:tc>
          <w:tcPr>
            <w:tcW w:w="7031" w:type="dxa"/>
          </w:tcPr>
          <w:p w14:paraId="2116B56A" w14:textId="77777777" w:rsidR="00D65ADA" w:rsidRDefault="00000000">
            <w:pPr>
              <w:pStyle w:val="WFX7pod"/>
            </w:pPr>
            <w:r>
              <w:t> </w:t>
            </w:r>
          </w:p>
        </w:tc>
        <w:tc>
          <w:tcPr>
            <w:tcW w:w="2284" w:type="dxa"/>
          </w:tcPr>
          <w:p w14:paraId="7F3A5854" w14:textId="77777777" w:rsidR="00D65ADA" w:rsidRDefault="00000000">
            <w:pPr>
              <w:pStyle w:val="WFX9pod"/>
            </w:pPr>
            <w:r>
              <w:t> </w:t>
            </w:r>
          </w:p>
        </w:tc>
      </w:tr>
      <w:tr w:rsidR="00D65ADA" w14:paraId="6CC6BAF1" w14:textId="77777777">
        <w:tc>
          <w:tcPr>
            <w:tcW w:w="7031" w:type="dxa"/>
          </w:tcPr>
          <w:p w14:paraId="5FD256C3" w14:textId="77777777" w:rsidR="00D65ADA" w:rsidRDefault="00000000">
            <w:pPr>
              <w:pStyle w:val="WFX7pod"/>
            </w:pPr>
            <w:r>
              <w:t>Recettes ordinaires totales</w:t>
            </w:r>
          </w:p>
        </w:tc>
        <w:tc>
          <w:tcPr>
            <w:tcW w:w="2284" w:type="dxa"/>
          </w:tcPr>
          <w:p w14:paraId="23577240" w14:textId="77777777" w:rsidR="00D65ADA" w:rsidRDefault="00000000">
            <w:pPr>
              <w:pStyle w:val="WFX10pod"/>
            </w:pPr>
            <w:r>
              <w:t>11.637,85 € </w:t>
            </w:r>
          </w:p>
        </w:tc>
      </w:tr>
      <w:tr w:rsidR="00D65ADA" w14:paraId="724EF3EE" w14:textId="77777777">
        <w:tc>
          <w:tcPr>
            <w:tcW w:w="7031" w:type="dxa"/>
          </w:tcPr>
          <w:p w14:paraId="1EFEAA83" w14:textId="77777777" w:rsidR="00D65ADA" w:rsidRDefault="00000000">
            <w:pPr>
              <w:pStyle w:val="WFX5pod"/>
              <w:numPr>
                <w:ilvl w:val="0"/>
                <w:numId w:val="15"/>
              </w:numPr>
              <w:tabs>
                <w:tab w:val="left" w:pos="0"/>
              </w:tabs>
            </w:pPr>
            <w:r>
              <w:t>dont une intervention communale ordinaire de secours de :</w:t>
            </w:r>
          </w:p>
        </w:tc>
        <w:tc>
          <w:tcPr>
            <w:tcW w:w="2284" w:type="dxa"/>
          </w:tcPr>
          <w:p w14:paraId="2AE019EA" w14:textId="77777777" w:rsidR="00D65ADA" w:rsidRDefault="00000000">
            <w:pPr>
              <w:pStyle w:val="WFX10pod"/>
            </w:pPr>
            <w:r>
              <w:t>11.347,85 €</w:t>
            </w:r>
          </w:p>
        </w:tc>
      </w:tr>
      <w:tr w:rsidR="00D65ADA" w14:paraId="4911D278" w14:textId="77777777">
        <w:tc>
          <w:tcPr>
            <w:tcW w:w="7031" w:type="dxa"/>
          </w:tcPr>
          <w:p w14:paraId="59F0EE11" w14:textId="77777777" w:rsidR="00D65ADA" w:rsidRDefault="00000000">
            <w:pPr>
              <w:pStyle w:val="WFX7pod"/>
            </w:pPr>
            <w:r>
              <w:t>Recettes extraordinaires totales</w:t>
            </w:r>
          </w:p>
        </w:tc>
        <w:tc>
          <w:tcPr>
            <w:tcW w:w="2284" w:type="dxa"/>
          </w:tcPr>
          <w:p w14:paraId="0AE9DEB7" w14:textId="77777777" w:rsidR="00D65ADA" w:rsidRDefault="00000000">
            <w:pPr>
              <w:pStyle w:val="WFX10pod"/>
            </w:pPr>
            <w:r>
              <w:t>17.504,78 €</w:t>
            </w:r>
          </w:p>
        </w:tc>
      </w:tr>
      <w:tr w:rsidR="00D65ADA" w14:paraId="71E4D33F" w14:textId="77777777">
        <w:tc>
          <w:tcPr>
            <w:tcW w:w="7031" w:type="dxa"/>
          </w:tcPr>
          <w:p w14:paraId="4BC42414" w14:textId="77777777" w:rsidR="00D65ADA" w:rsidRDefault="00000000">
            <w:pPr>
              <w:pStyle w:val="WFX5pod"/>
              <w:numPr>
                <w:ilvl w:val="0"/>
                <w:numId w:val="16"/>
              </w:numPr>
              <w:tabs>
                <w:tab w:val="left" w:pos="0"/>
              </w:tabs>
            </w:pPr>
            <w:r>
              <w:t>dont une intervention communale extraordinaire</w:t>
            </w:r>
          </w:p>
        </w:tc>
        <w:tc>
          <w:tcPr>
            <w:tcW w:w="2284" w:type="dxa"/>
          </w:tcPr>
          <w:p w14:paraId="3EA8EEFA" w14:textId="77777777" w:rsidR="00D65ADA" w:rsidRDefault="00000000">
            <w:pPr>
              <w:pStyle w:val="WFX10pod"/>
            </w:pPr>
            <w:r>
              <w:t>15.681,60 €</w:t>
            </w:r>
          </w:p>
        </w:tc>
      </w:tr>
      <w:tr w:rsidR="00D65ADA" w14:paraId="1E3E86C9" w14:textId="77777777">
        <w:tc>
          <w:tcPr>
            <w:tcW w:w="7031" w:type="dxa"/>
          </w:tcPr>
          <w:p w14:paraId="7288FD56" w14:textId="77777777" w:rsidR="00D65ADA" w:rsidRDefault="00000000">
            <w:pPr>
              <w:pStyle w:val="WFX5pod"/>
              <w:numPr>
                <w:ilvl w:val="0"/>
                <w:numId w:val="17"/>
              </w:numPr>
              <w:tabs>
                <w:tab w:val="left" w:pos="0"/>
              </w:tabs>
            </w:pPr>
            <w:r>
              <w:t>dont un excédent présumé de l’exercice courant de :</w:t>
            </w:r>
          </w:p>
        </w:tc>
        <w:tc>
          <w:tcPr>
            <w:tcW w:w="2284" w:type="dxa"/>
          </w:tcPr>
          <w:p w14:paraId="0C6BCA5A" w14:textId="77777777" w:rsidR="00D65ADA" w:rsidRDefault="00000000">
            <w:pPr>
              <w:pStyle w:val="WFX10pod"/>
            </w:pPr>
            <w:r>
              <w:t> 1.823,18 €</w:t>
            </w:r>
          </w:p>
        </w:tc>
      </w:tr>
      <w:tr w:rsidR="00D65ADA" w14:paraId="648CD7A3" w14:textId="77777777">
        <w:tc>
          <w:tcPr>
            <w:tcW w:w="7031" w:type="dxa"/>
          </w:tcPr>
          <w:p w14:paraId="5FC58750" w14:textId="77777777" w:rsidR="00D65ADA" w:rsidRDefault="00000000">
            <w:pPr>
              <w:pStyle w:val="WFX7pod"/>
            </w:pPr>
            <w:r>
              <w:t>Dépenses ordinaires du chapitre I totales</w:t>
            </w:r>
          </w:p>
        </w:tc>
        <w:tc>
          <w:tcPr>
            <w:tcW w:w="2284" w:type="dxa"/>
          </w:tcPr>
          <w:p w14:paraId="37E4EE0A" w14:textId="77777777" w:rsidR="00D65ADA" w:rsidRDefault="00000000">
            <w:pPr>
              <w:pStyle w:val="WFX10pod"/>
            </w:pPr>
            <w:r>
              <w:t> 1.745,00 €</w:t>
            </w:r>
          </w:p>
        </w:tc>
      </w:tr>
      <w:tr w:rsidR="00D65ADA" w14:paraId="633CF710" w14:textId="77777777">
        <w:tc>
          <w:tcPr>
            <w:tcW w:w="7031" w:type="dxa"/>
          </w:tcPr>
          <w:p w14:paraId="0A397889" w14:textId="77777777" w:rsidR="00D65ADA" w:rsidRDefault="00000000">
            <w:pPr>
              <w:pStyle w:val="WFX7pod"/>
            </w:pPr>
            <w:r>
              <w:t>Dépenses ordinaires du chapitre II totales</w:t>
            </w:r>
          </w:p>
        </w:tc>
        <w:tc>
          <w:tcPr>
            <w:tcW w:w="2284" w:type="dxa"/>
          </w:tcPr>
          <w:p w14:paraId="59D1DDF5" w14:textId="77777777" w:rsidR="00D65ADA" w:rsidRDefault="00000000">
            <w:pPr>
              <w:pStyle w:val="Tablecell"/>
            </w:pPr>
            <w:r>
              <w:t>    11.716,03 €</w:t>
            </w:r>
          </w:p>
        </w:tc>
      </w:tr>
      <w:tr w:rsidR="00D65ADA" w14:paraId="03D86BE7" w14:textId="77777777">
        <w:tc>
          <w:tcPr>
            <w:tcW w:w="7031" w:type="dxa"/>
          </w:tcPr>
          <w:p w14:paraId="34DF12B4" w14:textId="77777777" w:rsidR="00D65ADA" w:rsidRDefault="00000000">
            <w:pPr>
              <w:pStyle w:val="WFX7pod"/>
            </w:pPr>
            <w:r>
              <w:t>Dépenses extraordinaires du chapitre II totales</w:t>
            </w:r>
          </w:p>
        </w:tc>
        <w:tc>
          <w:tcPr>
            <w:tcW w:w="2284" w:type="dxa"/>
          </w:tcPr>
          <w:p w14:paraId="6CDD60D3" w14:textId="77777777" w:rsidR="00D65ADA" w:rsidRDefault="00000000">
            <w:pPr>
              <w:pStyle w:val="WFX10pod"/>
            </w:pPr>
            <w:r>
              <w:t>15.681,60 €</w:t>
            </w:r>
          </w:p>
        </w:tc>
      </w:tr>
      <w:tr w:rsidR="00D65ADA" w14:paraId="79255E5B" w14:textId="77777777">
        <w:tc>
          <w:tcPr>
            <w:tcW w:w="7031" w:type="dxa"/>
          </w:tcPr>
          <w:p w14:paraId="20B02A1A" w14:textId="77777777" w:rsidR="00D65ADA" w:rsidRDefault="00000000">
            <w:pPr>
              <w:pStyle w:val="WFX5pod"/>
              <w:numPr>
                <w:ilvl w:val="0"/>
                <w:numId w:val="18"/>
              </w:numPr>
              <w:tabs>
                <w:tab w:val="left" w:pos="0"/>
              </w:tabs>
            </w:pPr>
            <w:r>
              <w:t>dont un déficit présumé de l’exercice courant de :</w:t>
            </w:r>
          </w:p>
        </w:tc>
        <w:tc>
          <w:tcPr>
            <w:tcW w:w="2284" w:type="dxa"/>
          </w:tcPr>
          <w:p w14:paraId="214BEF3B" w14:textId="77777777" w:rsidR="00D65ADA" w:rsidRDefault="00000000">
            <w:pPr>
              <w:pStyle w:val="WFX10pod"/>
            </w:pPr>
            <w:r>
              <w:t>        0,00 €</w:t>
            </w:r>
          </w:p>
        </w:tc>
      </w:tr>
      <w:tr w:rsidR="00D65ADA" w14:paraId="4C1AFA5E" w14:textId="77777777">
        <w:tc>
          <w:tcPr>
            <w:tcW w:w="7031" w:type="dxa"/>
          </w:tcPr>
          <w:p w14:paraId="29A1C48B" w14:textId="77777777" w:rsidR="00D65ADA" w:rsidRDefault="00000000">
            <w:pPr>
              <w:pStyle w:val="WFX7pod"/>
            </w:pPr>
            <w:r>
              <w:rPr>
                <w:rStyle w:val="WFX2pod"/>
              </w:rPr>
              <w:t>Recettes totales</w:t>
            </w:r>
          </w:p>
        </w:tc>
        <w:tc>
          <w:tcPr>
            <w:tcW w:w="2284" w:type="dxa"/>
          </w:tcPr>
          <w:p w14:paraId="3DFDC929" w14:textId="77777777" w:rsidR="00D65ADA" w:rsidRDefault="00000000">
            <w:pPr>
              <w:pStyle w:val="WFX10pod"/>
            </w:pPr>
            <w:r>
              <w:rPr>
                <w:rStyle w:val="WFX2pod"/>
              </w:rPr>
              <w:t>29.142,63€</w:t>
            </w:r>
          </w:p>
        </w:tc>
      </w:tr>
      <w:tr w:rsidR="00D65ADA" w14:paraId="355004ED" w14:textId="77777777">
        <w:tc>
          <w:tcPr>
            <w:tcW w:w="7031" w:type="dxa"/>
          </w:tcPr>
          <w:p w14:paraId="4203C522" w14:textId="77777777" w:rsidR="00D65ADA" w:rsidRDefault="00000000">
            <w:pPr>
              <w:pStyle w:val="WFX7pod"/>
            </w:pPr>
            <w:r>
              <w:rPr>
                <w:rStyle w:val="WFX2pod"/>
              </w:rPr>
              <w:t>Dépenses totales</w:t>
            </w:r>
          </w:p>
        </w:tc>
        <w:tc>
          <w:tcPr>
            <w:tcW w:w="2284" w:type="dxa"/>
          </w:tcPr>
          <w:p w14:paraId="25AE9327" w14:textId="77777777" w:rsidR="00D65ADA" w:rsidRDefault="00000000">
            <w:pPr>
              <w:pStyle w:val="WFX10pod"/>
            </w:pPr>
            <w:r>
              <w:rPr>
                <w:rStyle w:val="WFX2pod"/>
              </w:rPr>
              <w:t> 29.142,63 €</w:t>
            </w:r>
          </w:p>
        </w:tc>
      </w:tr>
    </w:tbl>
    <w:p w14:paraId="59D9D60E" w14:textId="77777777" w:rsidR="00D65ADA" w:rsidRDefault="00000000">
      <w:r>
        <w:t> </w:t>
      </w:r>
    </w:p>
    <w:p w14:paraId="14F5CEC0" w14:textId="77777777" w:rsidR="00D65ADA" w:rsidRDefault="00000000">
      <w:r>
        <w:rPr>
          <w:rStyle w:val="WFX2pod"/>
        </w:rPr>
        <w:t xml:space="preserve">Article 3 : </w:t>
      </w:r>
      <w:r>
        <w:t>En application de l’article L3162-3 du Code de la Démocratie locale et de la décentralisation, un recours est ouvert à la fabrique d’Eglise d’Amougies et à l’organe représentatif du culte contre la présente décision devant le Gouverneur de la Province de Hainaut. Ce recours doit être introduit dans les 30 jours de la réception de la présence décision.</w:t>
      </w:r>
    </w:p>
    <w:p w14:paraId="3509524C" w14:textId="77777777" w:rsidR="00D65ADA" w:rsidRDefault="00000000">
      <w:r>
        <w:rPr>
          <w:rStyle w:val="WFX2pod"/>
        </w:rPr>
        <w:t>Article 4</w:t>
      </w:r>
      <w:r>
        <w:t> : Un recours en annulation est ouvert aux autres intéressés contre cette décision devant la section du contentieux administratif du Conseil d’Etat.</w:t>
      </w:r>
    </w:p>
    <w:p w14:paraId="41A71071" w14:textId="77777777" w:rsidR="00D65ADA" w:rsidRDefault="00000000">
      <w:r>
        <w:t>A cet effet, une requête en annulation datée et signée doit être adressée, par lettre recommandée à la pose, au Conseil d’Etat dans les 60 jours à dater du lendemain de la notification qui leur est faite par la présente ou introduite par voie électronique sur le site internet du Conseil d’Etat ;</w:t>
      </w:r>
    </w:p>
    <w:p w14:paraId="412E88EE" w14:textId="77777777" w:rsidR="00D65ADA" w:rsidRDefault="00000000">
      <w:r>
        <w:rPr>
          <w:rStyle w:val="WFX2pod"/>
        </w:rPr>
        <w:t>Article 5</w:t>
      </w:r>
      <w:r>
        <w:t> : Conformément à l’article L 3115-2 du Code de la Démocratie Locale et de la Décentralisation, la présente décision est publiée par la voie d’une affiche ;</w:t>
      </w:r>
    </w:p>
    <w:p w14:paraId="3147F00C" w14:textId="77777777" w:rsidR="00D65ADA" w:rsidRDefault="00000000">
      <w:r>
        <w:rPr>
          <w:rStyle w:val="WFX2pod"/>
        </w:rPr>
        <w:t>Article  6</w:t>
      </w:r>
      <w:r>
        <w:t> : Conformément à l’article L 3115-1 du Code de la Démocratie Locale et de la Décentralisation,</w:t>
      </w:r>
    </w:p>
    <w:p w14:paraId="2FD0D12E" w14:textId="77777777" w:rsidR="00D65ADA" w:rsidRDefault="00000000">
      <w:r>
        <w:t> la présente décision est notifiée  à :</w:t>
      </w:r>
    </w:p>
    <w:p w14:paraId="78F59CDC" w14:textId="77777777" w:rsidR="00D65ADA" w:rsidRDefault="00000000">
      <w:r>
        <w:t>- Au Conseil de la Fabrique d’Eglise d’Amougies</w:t>
      </w:r>
    </w:p>
    <w:p w14:paraId="018FAB3F" w14:textId="77777777" w:rsidR="00D65ADA" w:rsidRDefault="00000000">
      <w:r>
        <w:t>- A l’organe représentatif de la Fabrique d’Eglise d’Amougies</w:t>
      </w:r>
    </w:p>
    <w:p w14:paraId="7FA94528" w14:textId="77777777" w:rsidR="00D65ADA" w:rsidRDefault="00000000">
      <w:r>
        <w:t>- Au Receveur Régional.</w:t>
      </w:r>
    </w:p>
    <w:p w14:paraId="1BCF155B" w14:textId="77777777" w:rsidR="00D65ADA" w:rsidRDefault="00D65ADA"/>
    <w:p w14:paraId="727312CE" w14:textId="77777777" w:rsidR="00D65ADA" w:rsidRDefault="00D65ADA"/>
    <w:p w14:paraId="43A5655E" w14:textId="77777777" w:rsidR="00D65ADA"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N°8 : Marché de Travaux - Extraordinaire-2025 : Travaux de réfection de dalles de béton dans diverses voiries de l'entité : approbation des conditions et du mode de passation </w:t>
      </w:r>
    </w:p>
    <w:p w14:paraId="3B2E9CCB" w14:textId="77777777" w:rsidR="00D65ADA" w:rsidRDefault="00D65ADA"/>
    <w:p w14:paraId="0641E2D4" w14:textId="77777777" w:rsidR="00D65ADA" w:rsidRDefault="00000000">
      <w:r>
        <w:t>LE CONSEIL COMMUNAL,</w:t>
      </w:r>
    </w:p>
    <w:p w14:paraId="28A792A5" w14:textId="77777777" w:rsidR="00D65ADA" w:rsidRDefault="00D65ADA"/>
    <w:p w14:paraId="3FB17D30" w14:textId="77777777" w:rsidR="00D65ADA" w:rsidRDefault="00000000">
      <w:r>
        <w:t>Vu le Code de la démocratie locale et de la décentralisation et ses modifications ultérieures, notamment l'article L1222-3 §1 relatif aux compétences du Conseil communal ;</w:t>
      </w:r>
    </w:p>
    <w:p w14:paraId="171C6B96" w14:textId="77777777" w:rsidR="00D65ADA" w:rsidRDefault="00000000">
      <w:r>
        <w:t>Vu la loi du 17 juin 2013 relative à la motivation, à l'information et aux voies de recours en matière de marchés publics, de certains marchés de travaux, de fournitures et de services et de concessions et ses modifications ultérieures ;</w:t>
      </w:r>
    </w:p>
    <w:p w14:paraId="38582878" w14:textId="77777777" w:rsidR="00D65ADA" w:rsidRDefault="00000000">
      <w:r>
        <w:t>Vu la loi du 17 juin 2016 relative aux marchés publics et ses modifications ultérieures, notamment l’article 42, § 1, 1° a) (la dépense à approuver HTVA n'atteint pas le seuil de 143.000,00 €) ;</w:t>
      </w:r>
    </w:p>
    <w:p w14:paraId="2915484E" w14:textId="77777777" w:rsidR="00D65ADA" w:rsidRDefault="00000000">
      <w:r>
        <w:t>Vu l'arrêté royal du 14 janvier 2013 établissant les règles générales d'exécution des marchés publics et ses modifications ultérieures ;</w:t>
      </w:r>
    </w:p>
    <w:p w14:paraId="3083A178" w14:textId="77777777" w:rsidR="00D65ADA" w:rsidRDefault="00000000">
      <w:r>
        <w:t>Vu l'arrêté royal du 18 avril 2017 relatif à la passation des marchés publics dans les secteurs classiques et ses modifications ultérieures, notamment l'article 90, 1° ;</w:t>
      </w:r>
    </w:p>
    <w:p w14:paraId="44D636DC" w14:textId="77777777" w:rsidR="00D65ADA" w:rsidRDefault="00000000">
      <w:r>
        <w:t>Considérant le cahier des charges N° AC/1160/2025/0025 relatif au marché “Mont de l'Enclus / Extraordinaire-2025 : Travaux de réfection de dalles de béton dans diverses voiries de l'entité.” établi le 7 octobre 2025 par le HIT - Service d'appuis aux communes ;</w:t>
      </w:r>
    </w:p>
    <w:p w14:paraId="69036D96" w14:textId="77777777" w:rsidR="00D65ADA" w:rsidRDefault="00000000">
      <w:r>
        <w:t>Considérant que le montant estimé de ce marché s'élève à 82.440,00 € hors TVA ou 99.752,40 €, 21% TVA comprise ;Considérant qu'il est proposé de passer le marché par procédure négociée sans publication préalable ;</w:t>
      </w:r>
    </w:p>
    <w:p w14:paraId="43900143" w14:textId="77777777" w:rsidR="00D65ADA" w:rsidRDefault="00000000">
      <w:r>
        <w:t>Considérant que le crédit permettant cette dépense est inscrit au budget 2025 à l’article 421/731-60 (projet n°20250022) ;</w:t>
      </w:r>
    </w:p>
    <w:p w14:paraId="068D4527" w14:textId="77777777" w:rsidR="00D65ADA" w:rsidRDefault="00000000">
      <w:r>
        <w:t>Vu l’avis de légalité du Receveur Régional du 10.10.2025 ;</w:t>
      </w:r>
    </w:p>
    <w:p w14:paraId="74A2AC87" w14:textId="77777777" w:rsidR="00D65ADA" w:rsidRDefault="00000000">
      <w:r>
        <w:t>DECIDE : par 8 voix POUR et 4 ABSTENTIONS (Mme Guemjom, Mme Maes, Mr Vanhonacker, Mme Hernould) </w:t>
      </w:r>
    </w:p>
    <w:p w14:paraId="1FC19C33" w14:textId="77777777" w:rsidR="00D65ADA" w:rsidRDefault="00000000">
      <w:pPr>
        <w:pStyle w:val="WFX4pod"/>
      </w:pPr>
      <w:r>
        <w:rPr>
          <w:rStyle w:val="WFX2pod"/>
        </w:rPr>
        <w:t xml:space="preserve">Article 1er : </w:t>
      </w:r>
      <w:r>
        <w:t>de marquer son accord de principe sur les travaux de réfection de dalles de béton de diverses voiries de l’entité pour l’exercice 2025 ;</w:t>
      </w:r>
    </w:p>
    <w:p w14:paraId="61920C65" w14:textId="77777777" w:rsidR="00D65ADA" w:rsidRDefault="00000000">
      <w:pPr>
        <w:pStyle w:val="WFX4pod"/>
      </w:pPr>
      <w:r>
        <w:rPr>
          <w:rStyle w:val="WFX2pod"/>
        </w:rPr>
        <w:t>Article 2 :</w:t>
      </w:r>
      <w:r>
        <w:t xml:space="preserve"> d'approuver le cahier des charges N° AC/1160/2025/0025 du 7 octobre 2025 et le montant estimé du marché “Mont de l'Enclus / Extraordinaire-2025 : Travaux de réfection de dalles de béton dans diverses voiries de l'entité.”, établis par le HIT - Service d'appuis aux communes. Les conditions sont fixées comme prévu au cahier des charges et par les règles générales d'exécution des marchés publics. Le montant estimé s'élève à 82.440,00 € hors TVA ou 99.752,40 €, 21% TVA comprise.</w:t>
      </w:r>
    </w:p>
    <w:p w14:paraId="3AF25D8D" w14:textId="77777777" w:rsidR="00D65ADA" w:rsidRDefault="00000000">
      <w:pPr>
        <w:pStyle w:val="WFX4pod"/>
      </w:pPr>
      <w:r>
        <w:rPr>
          <w:rStyle w:val="WFX2pod"/>
        </w:rPr>
        <w:t xml:space="preserve">Article 3 : </w:t>
      </w:r>
      <w:r>
        <w:t>De passer le marché par la procédure négociée sans publication préalable.</w:t>
      </w:r>
    </w:p>
    <w:p w14:paraId="7EFBC269" w14:textId="77777777" w:rsidR="00D65ADA" w:rsidRDefault="00000000">
      <w:pPr>
        <w:pStyle w:val="WFX4pod"/>
      </w:pPr>
      <w:r>
        <w:rPr>
          <w:rStyle w:val="WFX2pod"/>
        </w:rPr>
        <w:t>Article 4 : </w:t>
      </w:r>
      <w:r>
        <w:t>de charger le Collège Communal de l'attribution du marché</w:t>
      </w:r>
    </w:p>
    <w:p w14:paraId="1B5E2E55" w14:textId="77777777" w:rsidR="00D65ADA" w:rsidRDefault="00000000">
      <w:pPr>
        <w:pStyle w:val="WFX4pod"/>
      </w:pPr>
      <w:r>
        <w:rPr>
          <w:rStyle w:val="WFX2pod"/>
        </w:rPr>
        <w:t xml:space="preserve">Article 5 : </w:t>
      </w:r>
      <w:r>
        <w:t>De financer cette dépense par le crédit inscrit au budget 2025 à l’article 421/731-60 (projet n°20250022) ;</w:t>
      </w:r>
    </w:p>
    <w:p w14:paraId="072433D8" w14:textId="77777777" w:rsidR="00D65ADA" w:rsidRDefault="00000000">
      <w:pPr>
        <w:pStyle w:val="WFX4pod"/>
      </w:pPr>
      <w:r>
        <w:t> </w:t>
      </w:r>
    </w:p>
    <w:p w14:paraId="12E5AB74" w14:textId="77777777" w:rsidR="00D65ADA" w:rsidRDefault="00D65ADA"/>
    <w:p w14:paraId="0FEF4DA5" w14:textId="77777777" w:rsidR="00D65ADA" w:rsidRDefault="00D65ADA"/>
    <w:p w14:paraId="6A8277E0" w14:textId="77777777" w:rsidR="00D65ADA" w:rsidRDefault="00000000">
      <w:pPr>
        <w:pBdr>
          <w:top w:val="single" w:sz="2" w:space="3" w:color="000000"/>
          <w:left w:val="single" w:sz="2" w:space="1" w:color="000000"/>
          <w:bottom w:val="single" w:sz="2" w:space="3" w:color="000000"/>
          <w:right w:val="single" w:sz="2" w:space="1" w:color="000000"/>
        </w:pBdr>
        <w:rPr>
          <w:b/>
          <w:bCs/>
        </w:rPr>
      </w:pPr>
      <w:r>
        <w:rPr>
          <w:b/>
          <w:bCs/>
        </w:rPr>
        <w:t>OBJET N°9 : IPALLE – Mission d’assistance à la maîtrise d’ouvrage pour les travaux d’amélioration hydraulique au chemin Rejet à Rhosnes à Anseroeul – Convention dans le cadre des relations IN HOUSE ; approbation</w:t>
      </w:r>
    </w:p>
    <w:p w14:paraId="2A3DAA69" w14:textId="77777777" w:rsidR="00D65ADA" w:rsidRDefault="00D65ADA"/>
    <w:p w14:paraId="1ABF566A" w14:textId="77777777" w:rsidR="00D65ADA" w:rsidRDefault="00000000">
      <w:r>
        <w:t>LE CONSEIL COMMUNAL,</w:t>
      </w:r>
    </w:p>
    <w:p w14:paraId="3962D2EF" w14:textId="77777777" w:rsidR="00D65ADA" w:rsidRDefault="00D65ADA"/>
    <w:p w14:paraId="1F42FE08" w14:textId="77777777" w:rsidR="00D65ADA" w:rsidRDefault="00000000">
      <w:r>
        <w:t>Vu le Code de la démocratie locale et de la décentralisation et ses modifications ultérieures, notamment l'article L1222-3 §1 relatif aux compétences du Conseil communal et les articles L3111-1 et suivants relatifs à la tutelle ;</w:t>
      </w:r>
    </w:p>
    <w:p w14:paraId="68183F43" w14:textId="77777777" w:rsidR="00D65ADA" w:rsidRDefault="00000000">
      <w:r>
        <w:t>Vu la loi du 17 juin 2013 relative à la motivation, à l'information et aux voies de recours en matière de marchés publics, de certains marchés de travaux, de fournitures et de services et de concessions et ses modifications ultérieures ;</w:t>
      </w:r>
    </w:p>
    <w:p w14:paraId="053FDCB0" w14:textId="77777777" w:rsidR="00D65ADA" w:rsidRDefault="00000000">
      <w:r>
        <w:t>Vu la loi du 17 juin 2016 relative aux marchés publics et ses modifications ultérieures, notamment l’article 42, § 1, 1° a) (la dépense à approuver HTVA n'atteint pas le seuil de 143.000,00 €) ;</w:t>
      </w:r>
    </w:p>
    <w:p w14:paraId="7E01FC43" w14:textId="77777777" w:rsidR="00D65ADA" w:rsidRDefault="00000000">
      <w:r>
        <w:t>Vu l'arrêté royal du 14 janvier 2013 établissant les règles générales d'exécution des marchés publics et ses modifications ultérieures ;</w:t>
      </w:r>
    </w:p>
    <w:p w14:paraId="2D379C9D" w14:textId="77777777" w:rsidR="00D65ADA" w:rsidRDefault="00000000">
      <w:r>
        <w:t>Vu l'arrêté royal du 18 avril 2017 relatif à la passation des marchés publics dans les secteurs classiques et ses modifications ultérieures, notamment l'article 90, 1° ;</w:t>
      </w:r>
    </w:p>
    <w:p w14:paraId="497FF9B1" w14:textId="77777777" w:rsidR="00D65ADA" w:rsidRDefault="00000000">
      <w:r>
        <w:t>Attendu que les habitations sises en bas du chemin du Rejet à Rhosnes à Anseroeul subissent régulièrement des inondations et des coulées boueuses ;</w:t>
      </w:r>
    </w:p>
    <w:p w14:paraId="4D9AE027" w14:textId="77777777" w:rsidR="00D65ADA" w:rsidRDefault="00000000">
      <w:r>
        <w:t>Attendu que le réseau d’égouttage doit être revu en aval de ces habitations en prévoyant notamment le remplacement de certains tronçons du réseau sous-dimensionnés ;</w:t>
      </w:r>
    </w:p>
    <w:p w14:paraId="499624BD" w14:textId="77777777" w:rsidR="00D65ADA" w:rsidRDefault="00000000">
      <w:r>
        <w:t>Attendu que des crédits pour les travaux seront inscrits en MB2 du budget 2025 à l'article 421/731-60 (projet n°20250045);</w:t>
      </w:r>
    </w:p>
    <w:p w14:paraId="200C4812" w14:textId="77777777" w:rsidR="00D65ADA" w:rsidRDefault="00000000">
      <w:r>
        <w:t>Attendu qu’il y a lieu, dans le cadre de ce dossier, de prévoir un auteur de projet pour élaborer le cahier spécial des charges et le suivi du chantier ;</w:t>
      </w:r>
    </w:p>
    <w:p w14:paraId="1235931D" w14:textId="77777777" w:rsidR="00D65ADA" w:rsidRDefault="00000000">
      <w:r>
        <w:t>Attendu que l’Administration Communale est associée à l’Intercommunale Ipalle ;  </w:t>
      </w:r>
    </w:p>
    <w:p w14:paraId="2C597855" w14:textId="77777777" w:rsidR="00D65ADA" w:rsidRDefault="00000000">
      <w:r>
        <w:t>Attendu que l’Administration Communale agit en qualité de Maître d’ouvrage dans le cadre des travaux d’amélioration hydraulique au chemin Rejet à Rhosnes à Anseroeul mais souhaite recourir aux services d’Ipalle pour l’assistance à la maîtrise d’ouvrage ;</w:t>
      </w:r>
    </w:p>
    <w:p w14:paraId="7F6A2293" w14:textId="77777777" w:rsidR="00D65ADA" w:rsidRDefault="00000000">
      <w:r>
        <w:t>Attendu que l’Intercommunale Ipalle agirait en tant qu’assistant à maîtrise d’ouvrage et d’auteur de projet en qualité de maître d’œuvre chargé de la conception durant la phase d’élaboration du projet ainsi que du suivi de l’exécution durant la phase de réalisation des travaux ;</w:t>
      </w:r>
    </w:p>
    <w:p w14:paraId="25BD6F78" w14:textId="77777777" w:rsidR="00D65ADA" w:rsidRDefault="00000000">
      <w:r>
        <w:t>Vu le projet de convention relative à la mission d’assistance à la maîtrise d’ouvrage en prestation in House ;</w:t>
      </w:r>
    </w:p>
    <w:p w14:paraId="6F6A110D" w14:textId="77777777" w:rsidR="00D65ADA" w:rsidRDefault="00000000">
      <w:r>
        <w:t>Attendu qu’avant que la mission puisse formellement lui être confiée, Ipalle devra établir un devis détaillé des honoraires exigibles pour cette mission ;</w:t>
      </w:r>
    </w:p>
    <w:p w14:paraId="531D2458" w14:textId="77777777" w:rsidR="00D65ADA" w:rsidRDefault="00000000">
      <w:r>
        <w:t>Considérant que le crédit permettant cette dépense sera inscrit en droit de tirage ;</w:t>
      </w:r>
    </w:p>
    <w:p w14:paraId="2008314B" w14:textId="77777777" w:rsidR="00D65ADA" w:rsidRDefault="00000000">
      <w:r>
        <w:t>DECIDE : à l'unanimité</w:t>
      </w:r>
    </w:p>
    <w:p w14:paraId="7557BE3E" w14:textId="77777777" w:rsidR="00D65ADA" w:rsidRDefault="00000000">
      <w:r>
        <w:t> Art.1. : de solliciter l’Intercommunale Ipalle dans le cadre des services « In House » offerts à ses associés pour le projet des travaux d’amélioration hydraulique au chemin du Rejet à Rhsones à Anseroeul  à 7750 Mont-de-l’Enclus ; un devis sera transmis au Collège Communal qui pourra statuer ultérieurement ;</w:t>
      </w:r>
    </w:p>
    <w:p w14:paraId="422A52F9" w14:textId="77777777" w:rsidR="00D65ADA" w:rsidRDefault="00000000">
      <w:r>
        <w:t>Art.2. : d’approuver les termes de la convention d’assistance à la maîtrise d’ouvrage avec Ipalle comme suit :  </w:t>
      </w:r>
    </w:p>
    <w:p w14:paraId="6CBDFD6F" w14:textId="77777777" w:rsidR="00D65ADA" w:rsidRDefault="00000000">
      <w:r>
        <w:t> </w:t>
      </w:r>
    </w:p>
    <w:p w14:paraId="4FB08981" w14:textId="77777777" w:rsidR="00D65ADA" w:rsidRDefault="00000000">
      <w:r>
        <w:rPr>
          <w:rStyle w:val="WFX11pod"/>
        </w:rPr>
        <w:t>Article 1 – MISSION</w:t>
      </w:r>
    </w:p>
    <w:p w14:paraId="4297EF35" w14:textId="77777777" w:rsidR="00D65ADA" w:rsidRDefault="00000000">
      <w:r>
        <w:t>Description de la mission : réalisation de l’étude, la surveillance et la direction de chantiers des travaux d’amélioration hydraulique au Chemin du Rejet à Rhosnes à Anseroeul – DT n°2662.</w:t>
      </w:r>
    </w:p>
    <w:p w14:paraId="59C099D2" w14:textId="77777777" w:rsidR="00D65ADA" w:rsidRDefault="00000000">
      <w:r>
        <w:t>Ces travaux sont actuellement estimés à 50.000 € HTVA, 60.500 € TVAC.</w:t>
      </w:r>
    </w:p>
    <w:p w14:paraId="4CD9F7C3" w14:textId="77777777" w:rsidR="00D65ADA" w:rsidRDefault="00000000">
      <w:r>
        <w:rPr>
          <w:rStyle w:val="WFX11pod"/>
        </w:rPr>
        <w:t xml:space="preserve">Article 2 </w:t>
      </w:r>
    </w:p>
    <w:p w14:paraId="6102D1F3" w14:textId="77777777" w:rsidR="00D65ADA" w:rsidRDefault="00000000">
      <w:r>
        <w:t>La mission confiée à IPALLE comporte :</w:t>
      </w:r>
    </w:p>
    <w:p w14:paraId="443D3683" w14:textId="77777777" w:rsidR="00D65ADA" w:rsidRDefault="00000000">
      <w:pPr>
        <w:pStyle w:val="podNumberItem"/>
        <w:numPr>
          <w:ilvl w:val="1"/>
          <w:numId w:val="19"/>
        </w:numPr>
        <w:tabs>
          <w:tab w:val="left" w:pos="0"/>
        </w:tabs>
      </w:pPr>
      <w:r>
        <w:rPr>
          <w:rStyle w:val="WFX11pod"/>
        </w:rPr>
        <w:t>ETUDE</w:t>
      </w:r>
    </w:p>
    <w:p w14:paraId="7B611441" w14:textId="77777777" w:rsidR="00D65ADA" w:rsidRDefault="00000000">
      <w:pPr>
        <w:pStyle w:val="podNumberItem"/>
        <w:numPr>
          <w:ilvl w:val="2"/>
          <w:numId w:val="21"/>
        </w:numPr>
        <w:tabs>
          <w:tab w:val="left" w:pos="0"/>
        </w:tabs>
      </w:pPr>
      <w:r>
        <w:rPr>
          <w:rStyle w:val="WFX1pod"/>
        </w:rPr>
        <w:t>Avant-projet</w:t>
      </w:r>
    </w:p>
    <w:p w14:paraId="56530B8E" w14:textId="77777777" w:rsidR="00D65ADA" w:rsidRDefault="00000000">
      <w:r>
        <w:t> </w:t>
      </w:r>
    </w:p>
    <w:p w14:paraId="4AEF2FDC" w14:textId="77777777" w:rsidR="00D65ADA" w:rsidRDefault="00000000">
      <w:r>
        <w:t>L’avant-projet comprend les tâches suivantes :</w:t>
      </w:r>
    </w:p>
    <w:p w14:paraId="550BECA1" w14:textId="77777777" w:rsidR="00D65ADA" w:rsidRDefault="00000000">
      <w:pPr>
        <w:pStyle w:val="podBulletItem"/>
        <w:numPr>
          <w:ilvl w:val="0"/>
          <w:numId w:val="22"/>
        </w:numPr>
        <w:tabs>
          <w:tab w:val="left" w:pos="0"/>
        </w:tabs>
      </w:pPr>
      <w:r>
        <w:t>L’organisation et la direction de toutes les réunions préliminaires et conséquentes à l’étude et préalables à l’exécution des travaux ;</w:t>
      </w:r>
    </w:p>
    <w:p w14:paraId="4581B0EF" w14:textId="77777777" w:rsidR="00D65ADA" w:rsidRDefault="00000000">
      <w:pPr>
        <w:pStyle w:val="podBulletItem"/>
        <w:numPr>
          <w:ilvl w:val="0"/>
          <w:numId w:val="22"/>
        </w:numPr>
        <w:tabs>
          <w:tab w:val="left" w:pos="0"/>
        </w:tabs>
      </w:pPr>
      <w:r>
        <w:t>L’établissement des contacts nécessaires avec la COMMUNE ou organismes concessionnaires pour définir les options quant aux travaux à prévoir ;</w:t>
      </w:r>
    </w:p>
    <w:p w14:paraId="1B6D8F80" w14:textId="77777777" w:rsidR="00D65ADA" w:rsidRDefault="00000000">
      <w:pPr>
        <w:pStyle w:val="podBulletItem"/>
        <w:numPr>
          <w:ilvl w:val="0"/>
          <w:numId w:val="22"/>
        </w:numPr>
        <w:tabs>
          <w:tab w:val="left" w:pos="0"/>
        </w:tabs>
      </w:pPr>
      <w:r>
        <w:t>La détermination de l’importance des travaux à prévoir ;</w:t>
      </w:r>
    </w:p>
    <w:p w14:paraId="5526F0B3" w14:textId="77777777" w:rsidR="00D65ADA" w:rsidRDefault="00000000">
      <w:pPr>
        <w:pStyle w:val="podBulletItem"/>
        <w:numPr>
          <w:ilvl w:val="0"/>
          <w:numId w:val="22"/>
        </w:numPr>
        <w:tabs>
          <w:tab w:val="left" w:pos="0"/>
        </w:tabs>
      </w:pPr>
      <w:r>
        <w:t>L’établissement du dossier d’avant-projet comportant tous les plans et éléments requis ;</w:t>
      </w:r>
    </w:p>
    <w:p w14:paraId="51ECDCA4" w14:textId="77777777" w:rsidR="00D65ADA" w:rsidRDefault="00000000">
      <w:pPr>
        <w:pStyle w:val="podBulletItem"/>
        <w:numPr>
          <w:ilvl w:val="0"/>
          <w:numId w:val="22"/>
        </w:numPr>
        <w:tabs>
          <w:tab w:val="left" w:pos="0"/>
        </w:tabs>
      </w:pPr>
      <w:r>
        <w:t>La détermination des priorités de passage au projet et de réalisation de travaux par fractionnements éventuels en plusieurs lots, pour répondre aux possibilités budgétaires allouées par la COMMUNE ;</w:t>
      </w:r>
    </w:p>
    <w:p w14:paraId="06D962B6" w14:textId="77777777" w:rsidR="00D65ADA" w:rsidRDefault="00000000">
      <w:pPr>
        <w:pStyle w:val="podBulletItem"/>
        <w:numPr>
          <w:ilvl w:val="0"/>
          <w:numId w:val="22"/>
        </w:numPr>
        <w:tabs>
          <w:tab w:val="left" w:pos="0"/>
        </w:tabs>
      </w:pPr>
      <w:r>
        <w:t>La détermination du mode de passation de marché.</w:t>
      </w:r>
    </w:p>
    <w:p w14:paraId="5CAC9F81" w14:textId="77777777" w:rsidR="00D65ADA" w:rsidRDefault="00000000">
      <w:pPr>
        <w:pStyle w:val="podBulletItem"/>
        <w:numPr>
          <w:ilvl w:val="0"/>
          <w:numId w:val="22"/>
        </w:numPr>
        <w:tabs>
          <w:tab w:val="left" w:pos="0"/>
        </w:tabs>
      </w:pPr>
      <w:r>
        <w:t> </w:t>
      </w:r>
    </w:p>
    <w:p w14:paraId="65700B53" w14:textId="77777777" w:rsidR="00D65ADA" w:rsidRDefault="00000000">
      <w:pPr>
        <w:pStyle w:val="podNumberItem"/>
        <w:numPr>
          <w:ilvl w:val="2"/>
          <w:numId w:val="24"/>
        </w:numPr>
        <w:tabs>
          <w:tab w:val="left" w:pos="0"/>
        </w:tabs>
      </w:pPr>
      <w:r>
        <w:rPr>
          <w:rStyle w:val="WFX1pod"/>
        </w:rPr>
        <w:t>Projet et mise en concurrence</w:t>
      </w:r>
      <w:r>
        <w:t> </w:t>
      </w:r>
    </w:p>
    <w:p w14:paraId="166F6BD6" w14:textId="77777777" w:rsidR="00D65ADA" w:rsidRDefault="00000000">
      <w:r>
        <w:t> </w:t>
      </w:r>
    </w:p>
    <w:p w14:paraId="4B88ADCF" w14:textId="77777777" w:rsidR="00D65ADA" w:rsidRDefault="00000000">
      <w:r>
        <w:t>IPALLE constitue le(s) dossier(s) projet sur base de l’avant-projet approuvé et comprenant tous les éléments nécessaires à la mise en concurrence.</w:t>
      </w:r>
    </w:p>
    <w:p w14:paraId="5580B976" w14:textId="77777777" w:rsidR="00D65ADA" w:rsidRDefault="00000000">
      <w:r>
        <w:t>IPALLE assurera :</w:t>
      </w:r>
    </w:p>
    <w:p w14:paraId="4657C6D9" w14:textId="77777777" w:rsidR="00D65ADA" w:rsidRDefault="00000000">
      <w:pPr>
        <w:pStyle w:val="podBulletItem"/>
        <w:numPr>
          <w:ilvl w:val="0"/>
          <w:numId w:val="25"/>
        </w:numPr>
        <w:tabs>
          <w:tab w:val="left" w:pos="0"/>
        </w:tabs>
      </w:pPr>
      <w:r>
        <w:t>L’établissement des documents nécessaires à la mise en concurrence des entrepreneurs pour chacun des lots éventuels, à savoir :</w:t>
      </w:r>
    </w:p>
    <w:p w14:paraId="30744AA6" w14:textId="77777777" w:rsidR="00D65ADA" w:rsidRDefault="00000000">
      <w:pPr>
        <w:pStyle w:val="podBulletItem"/>
        <w:numPr>
          <w:ilvl w:val="1"/>
          <w:numId w:val="25"/>
        </w:numPr>
        <w:tabs>
          <w:tab w:val="left" w:pos="0"/>
        </w:tabs>
      </w:pPr>
      <w:r>
        <w:t>Les clauses administratives et techniques du cahier spécial des charges ;</w:t>
      </w:r>
    </w:p>
    <w:p w14:paraId="786097A5" w14:textId="77777777" w:rsidR="00D65ADA" w:rsidRDefault="00000000">
      <w:pPr>
        <w:pStyle w:val="podBulletItem"/>
        <w:numPr>
          <w:ilvl w:val="1"/>
          <w:numId w:val="25"/>
        </w:numPr>
        <w:tabs>
          <w:tab w:val="left" w:pos="0"/>
        </w:tabs>
      </w:pPr>
      <w:r>
        <w:t>Le métré des travaux ;</w:t>
      </w:r>
    </w:p>
    <w:p w14:paraId="2CA690E0" w14:textId="77777777" w:rsidR="00D65ADA" w:rsidRDefault="00000000">
      <w:pPr>
        <w:pStyle w:val="podBulletItem"/>
        <w:numPr>
          <w:ilvl w:val="1"/>
          <w:numId w:val="25"/>
        </w:numPr>
        <w:tabs>
          <w:tab w:val="left" w:pos="0"/>
        </w:tabs>
      </w:pPr>
      <w:r>
        <w:t>Le devis estimatif ;</w:t>
      </w:r>
    </w:p>
    <w:p w14:paraId="0D10A5A3" w14:textId="77777777" w:rsidR="00D65ADA" w:rsidRDefault="00000000">
      <w:pPr>
        <w:pStyle w:val="podBulletItem"/>
        <w:numPr>
          <w:ilvl w:val="1"/>
          <w:numId w:val="25"/>
        </w:numPr>
        <w:tabs>
          <w:tab w:val="left" w:pos="0"/>
        </w:tabs>
      </w:pPr>
      <w:r>
        <w:t>Les plans terriers, de profils en long, plans de détail des divers ouvrages à réaliser et des chambres de visite.</w:t>
      </w:r>
    </w:p>
    <w:p w14:paraId="52AF23E6" w14:textId="77777777" w:rsidR="00D65ADA" w:rsidRDefault="00000000">
      <w:pPr>
        <w:pStyle w:val="podBulletItem"/>
        <w:numPr>
          <w:ilvl w:val="0"/>
          <w:numId w:val="25"/>
        </w:numPr>
        <w:tabs>
          <w:tab w:val="left" w:pos="0"/>
        </w:tabs>
      </w:pPr>
      <w:r>
        <w:t>La fourniture de 2 exemplaires du dossier projet approuvé par la COMMUNE ;</w:t>
      </w:r>
    </w:p>
    <w:p w14:paraId="2401058C" w14:textId="77777777" w:rsidR="00D65ADA" w:rsidRDefault="00000000">
      <w:pPr>
        <w:pStyle w:val="podBulletItem"/>
        <w:numPr>
          <w:ilvl w:val="0"/>
          <w:numId w:val="25"/>
        </w:numPr>
        <w:tabs>
          <w:tab w:val="left" w:pos="0"/>
        </w:tabs>
      </w:pPr>
      <w:r>
        <w:t>Sa présence lors de l’ouverture des soumissions avec établissement du procès-verbal d’ouverture des soumissions ;</w:t>
      </w:r>
    </w:p>
    <w:p w14:paraId="563EA147" w14:textId="77777777" w:rsidR="00D65ADA" w:rsidRDefault="00000000">
      <w:pPr>
        <w:pStyle w:val="podBulletItem"/>
        <w:numPr>
          <w:ilvl w:val="0"/>
          <w:numId w:val="25"/>
        </w:numPr>
        <w:tabs>
          <w:tab w:val="left" w:pos="0"/>
        </w:tabs>
      </w:pPr>
      <w:r>
        <w:t>L’examen des offres et l’établissement du rapport d’analyse des offres pour chaque marché, avec proposition de l’adjudicataire ;</w:t>
      </w:r>
    </w:p>
    <w:p w14:paraId="3BBDFD54" w14:textId="77777777" w:rsidR="00D65ADA" w:rsidRDefault="00000000">
      <w:r>
        <w:t> </w:t>
      </w:r>
    </w:p>
    <w:p w14:paraId="02AC65DF" w14:textId="77777777" w:rsidR="00D65ADA" w:rsidRDefault="00000000">
      <w:r>
        <w:t>La COMMUNE fournit à IPALLE une copie de tous les documents nécessaires à cette mission. La COMMUNE se charge de soumettre le dossier d’avant-projet à l’approbation de son Conseil Communal.</w:t>
      </w:r>
    </w:p>
    <w:p w14:paraId="2ACCD422" w14:textId="77777777" w:rsidR="00D65ADA" w:rsidRDefault="00000000">
      <w:r>
        <w:rPr>
          <w:rStyle w:val="WFX2pod"/>
        </w:rPr>
        <w:t>La commune se charge de la publication des documents de marché.</w:t>
      </w:r>
    </w:p>
    <w:p w14:paraId="0EF2F812" w14:textId="77777777" w:rsidR="00D65ADA" w:rsidRDefault="00000000">
      <w:pPr>
        <w:pStyle w:val="podNumberItem"/>
        <w:numPr>
          <w:ilvl w:val="1"/>
          <w:numId w:val="27"/>
        </w:numPr>
        <w:tabs>
          <w:tab w:val="left" w:pos="0"/>
        </w:tabs>
      </w:pPr>
      <w:r>
        <w:rPr>
          <w:rStyle w:val="WFX11pod"/>
        </w:rPr>
        <w:t>DIRECTION DES TRAVAUX</w:t>
      </w:r>
    </w:p>
    <w:p w14:paraId="1A237B3F" w14:textId="77777777" w:rsidR="00D65ADA" w:rsidRDefault="00000000">
      <w:r>
        <w:t>La direction des travaux comprend :</w:t>
      </w:r>
    </w:p>
    <w:p w14:paraId="5E3BD5E9" w14:textId="77777777" w:rsidR="00D65ADA" w:rsidRDefault="00000000">
      <w:r>
        <w:t> </w:t>
      </w:r>
    </w:p>
    <w:p w14:paraId="388A2410" w14:textId="77777777" w:rsidR="00D65ADA" w:rsidRDefault="00000000">
      <w:pPr>
        <w:pStyle w:val="podBulletItem"/>
        <w:numPr>
          <w:ilvl w:val="0"/>
          <w:numId w:val="28"/>
        </w:numPr>
        <w:tabs>
          <w:tab w:val="left" w:pos="0"/>
        </w:tabs>
      </w:pPr>
      <w:r>
        <w:t>Le contrôle de l’exécution des travaux ;</w:t>
      </w:r>
    </w:p>
    <w:p w14:paraId="26963A2E" w14:textId="77777777" w:rsidR="00D65ADA" w:rsidRDefault="00000000">
      <w:pPr>
        <w:pStyle w:val="podBulletItem"/>
        <w:numPr>
          <w:ilvl w:val="0"/>
          <w:numId w:val="28"/>
        </w:numPr>
        <w:tabs>
          <w:tab w:val="left" w:pos="0"/>
        </w:tabs>
      </w:pPr>
      <w:r>
        <w:t>La participation aux réunions de chantier (1 par semaine ou plus si nécessaire) ;</w:t>
      </w:r>
    </w:p>
    <w:p w14:paraId="6C42AB4F" w14:textId="77777777" w:rsidR="00D65ADA" w:rsidRDefault="00000000">
      <w:pPr>
        <w:pStyle w:val="podBulletItem"/>
        <w:numPr>
          <w:ilvl w:val="0"/>
          <w:numId w:val="28"/>
        </w:numPr>
        <w:tabs>
          <w:tab w:val="left" w:pos="0"/>
        </w:tabs>
      </w:pPr>
      <w:r>
        <w:t>Le contrôle des états d’avancement ;</w:t>
      </w:r>
    </w:p>
    <w:p w14:paraId="54B2E32B" w14:textId="77777777" w:rsidR="00D65ADA" w:rsidRDefault="00000000">
      <w:pPr>
        <w:pStyle w:val="podBulletItem"/>
        <w:numPr>
          <w:ilvl w:val="0"/>
          <w:numId w:val="28"/>
        </w:numPr>
        <w:tabs>
          <w:tab w:val="left" w:pos="0"/>
        </w:tabs>
      </w:pPr>
      <w:r>
        <w:t>La vérification du décompte final dressé par l’entrepreneur avant réception provisoire ;</w:t>
      </w:r>
    </w:p>
    <w:p w14:paraId="6DC1D0FE" w14:textId="77777777" w:rsidR="00D65ADA" w:rsidRDefault="00000000">
      <w:pPr>
        <w:pStyle w:val="podBulletItem"/>
        <w:numPr>
          <w:ilvl w:val="0"/>
          <w:numId w:val="28"/>
        </w:numPr>
        <w:tabs>
          <w:tab w:val="left" w:pos="0"/>
        </w:tabs>
      </w:pPr>
      <w:r>
        <w:t>L’assistance à la COMMUNE pour les réceptions des travaux.</w:t>
      </w:r>
    </w:p>
    <w:p w14:paraId="3F7BA173" w14:textId="77777777" w:rsidR="00D65ADA" w:rsidRDefault="00000000">
      <w:pPr>
        <w:pStyle w:val="podNumberItem"/>
        <w:numPr>
          <w:ilvl w:val="1"/>
          <w:numId w:val="30"/>
        </w:numPr>
        <w:tabs>
          <w:tab w:val="left" w:pos="0"/>
        </w:tabs>
      </w:pPr>
      <w:r>
        <w:rPr>
          <w:rStyle w:val="WFX11pod"/>
        </w:rPr>
        <w:t>SURVEILLANCE DES TRAVAUX</w:t>
      </w:r>
    </w:p>
    <w:p w14:paraId="04ED9851" w14:textId="77777777" w:rsidR="00D65ADA" w:rsidRDefault="00000000">
      <w:r>
        <w:t> </w:t>
      </w:r>
    </w:p>
    <w:p w14:paraId="29F8FF3E" w14:textId="77777777" w:rsidR="00D65ADA" w:rsidRDefault="00000000">
      <w:r>
        <w:t>Le cas échéant, cette mission comporte un passage régulier du personnel d’IPALLE pour s’assurer du parfait déroulement des travaux.</w:t>
      </w:r>
    </w:p>
    <w:p w14:paraId="5064C09E" w14:textId="77777777" w:rsidR="00D65ADA" w:rsidRDefault="00000000">
      <w:r>
        <w:rPr>
          <w:rStyle w:val="WFX11pod"/>
        </w:rPr>
        <w:t>Article 3 – FRAIS ET MISSION A CHARGE DE LA COMMUNE</w:t>
      </w:r>
    </w:p>
    <w:p w14:paraId="443E5819" w14:textId="77777777" w:rsidR="00D65ADA" w:rsidRDefault="00000000">
      <w:r>
        <w:t>La réalisation du plan d’emprise et l’acquisition (ou la mise à disposition) des parcelles nécessaires à la réalisation des travaux sera gérée au niveau communal.</w:t>
      </w:r>
    </w:p>
    <w:p w14:paraId="26C683BC" w14:textId="77777777" w:rsidR="00D65ADA" w:rsidRDefault="00000000">
      <w:r>
        <w:t>IPALLE définira, en concertation avec la COMMUNE, les essais éventuels à réaliser. </w:t>
      </w:r>
    </w:p>
    <w:p w14:paraId="28B8962B" w14:textId="77777777" w:rsidR="00D65ADA" w:rsidRDefault="00000000">
      <w:r>
        <w:t>Le cas échéant, IPALLE se chargera du marché de service relatif à ces essais et transmettra son analyse à la COMMUNE. </w:t>
      </w:r>
    </w:p>
    <w:p w14:paraId="4C65C56A" w14:textId="77777777" w:rsidR="00D65ADA" w:rsidRDefault="00000000">
      <w:r>
        <w:t>La COMMUNE passera commande des essais et en supportera les frais directs associés.</w:t>
      </w:r>
    </w:p>
    <w:p w14:paraId="77534C85" w14:textId="77777777" w:rsidR="00D65ADA" w:rsidRDefault="00000000">
      <w:r>
        <w:t>La mission de coordination sécurité correspondant aux prestations décrites dans l’AR du 25 janvier 2001 constitue une charge communale.</w:t>
      </w:r>
    </w:p>
    <w:p w14:paraId="51AB826D" w14:textId="77777777" w:rsidR="00D65ADA" w:rsidRDefault="00000000">
      <w:r>
        <w:t>De même, les contrôles autres que ceux réalisés par IPALLE sont à charge de la COMMUNE.</w:t>
      </w:r>
    </w:p>
    <w:p w14:paraId="3BB77008" w14:textId="77777777" w:rsidR="00D65ADA" w:rsidRDefault="00000000">
      <w:r>
        <w:rPr>
          <w:rStyle w:val="WFX11pod"/>
        </w:rPr>
        <w:t>Article 4 - DOCUMENTS</w:t>
      </w:r>
    </w:p>
    <w:p w14:paraId="0751B3FC" w14:textId="77777777" w:rsidR="00D65ADA" w:rsidRDefault="00000000">
      <w:r>
        <w:t>IPALLE remet à la COMMUNE un exemplaire des documents pour approbation à chacun des stades de sa mission. Ces documents sont établis en langue française.</w:t>
      </w:r>
    </w:p>
    <w:p w14:paraId="64726C30" w14:textId="77777777" w:rsidR="00D65ADA" w:rsidRDefault="00000000">
      <w:r>
        <w:t>IPALLE assistera la commune pour l’introduction du permis d’urbanisme.</w:t>
      </w:r>
    </w:p>
    <w:p w14:paraId="14AD5CA2" w14:textId="77777777" w:rsidR="00D65ADA" w:rsidRDefault="00000000">
      <w:r>
        <w:t>La COMMUNE est chargée de l’introduction du permis d’urbanisme.</w:t>
      </w:r>
    </w:p>
    <w:p w14:paraId="59C77B9B" w14:textId="77777777" w:rsidR="00D65ADA" w:rsidRDefault="00000000">
      <w:r>
        <w:rPr>
          <w:rStyle w:val="WFX11pod"/>
        </w:rPr>
        <w:t>Article 5.- HONORAIRES</w:t>
      </w:r>
    </w:p>
    <w:p w14:paraId="54DDD175" w14:textId="77777777" w:rsidR="00D65ADA" w:rsidRDefault="00000000">
      <w:r>
        <w:t>Les honoraires dus à IPALLE, fixés sur base du coût final des travaux du chapitre relatif aux travaux communaux (montant final des travaux HTVA et révisions comprises), se décomposent, par lot, comme suit :</w:t>
      </w:r>
    </w:p>
    <w:p w14:paraId="5CB961C6" w14:textId="77777777" w:rsidR="00D65ADA" w:rsidRDefault="00000000">
      <w:pPr>
        <w:pStyle w:val="podBulletItem"/>
        <w:numPr>
          <w:ilvl w:val="0"/>
          <w:numId w:val="31"/>
        </w:numPr>
        <w:tabs>
          <w:tab w:val="left" w:pos="0"/>
        </w:tabs>
      </w:pPr>
      <w:r>
        <w:t>Assistance à Maitrise d’ouvrage : 2,5 % du montant des travaux ;</w:t>
      </w:r>
    </w:p>
    <w:p w14:paraId="4EE8D4D3" w14:textId="77777777" w:rsidR="00D65ADA" w:rsidRDefault="00000000">
      <w:pPr>
        <w:pStyle w:val="podBulletItem"/>
        <w:numPr>
          <w:ilvl w:val="0"/>
          <w:numId w:val="31"/>
        </w:numPr>
        <w:tabs>
          <w:tab w:val="left" w:pos="0"/>
        </w:tabs>
      </w:pPr>
      <w:r>
        <w:t>Honoraires d’études et de direction des travaux sont fixés par tranche à :</w:t>
      </w:r>
    </w:p>
    <w:p w14:paraId="55399212" w14:textId="77777777" w:rsidR="00D65ADA" w:rsidRDefault="00000000">
      <w:pPr>
        <w:pStyle w:val="podBulletItem"/>
        <w:numPr>
          <w:ilvl w:val="1"/>
          <w:numId w:val="32"/>
        </w:numPr>
        <w:tabs>
          <w:tab w:val="left" w:pos="0"/>
        </w:tabs>
      </w:pPr>
      <w:r>
        <w:t>9 % pour les travaux jusqu’à 380.000 €HTVA ;</w:t>
      </w:r>
    </w:p>
    <w:p w14:paraId="1CA59A34" w14:textId="77777777" w:rsidR="00D65ADA" w:rsidRDefault="00000000">
      <w:pPr>
        <w:pStyle w:val="podBulletItem"/>
        <w:numPr>
          <w:ilvl w:val="1"/>
          <w:numId w:val="33"/>
        </w:numPr>
        <w:tabs>
          <w:tab w:val="left" w:pos="0"/>
        </w:tabs>
      </w:pPr>
      <w:r>
        <w:t>7% pour la tranche de travaux de 380.000 € à 1.500.000 € HTVA ;</w:t>
      </w:r>
    </w:p>
    <w:p w14:paraId="18197251" w14:textId="77777777" w:rsidR="00D65ADA" w:rsidRDefault="00000000">
      <w:pPr>
        <w:pStyle w:val="podBulletItem"/>
        <w:numPr>
          <w:ilvl w:val="1"/>
          <w:numId w:val="34"/>
        </w:numPr>
        <w:tabs>
          <w:tab w:val="left" w:pos="0"/>
        </w:tabs>
      </w:pPr>
      <w:r>
        <w:t>5 % pour la tranche de travaux de 1.500.000 € à 4.500.000 € HTVA ;</w:t>
      </w:r>
    </w:p>
    <w:p w14:paraId="23435476" w14:textId="77777777" w:rsidR="00D65ADA" w:rsidRDefault="00000000">
      <w:pPr>
        <w:pStyle w:val="podBulletItem"/>
        <w:numPr>
          <w:ilvl w:val="1"/>
          <w:numId w:val="35"/>
        </w:numPr>
        <w:tabs>
          <w:tab w:val="left" w:pos="0"/>
        </w:tabs>
      </w:pPr>
      <w:r>
        <w:t>4,50 % au-delà de 4.500.000 € HTVA.</w:t>
      </w:r>
    </w:p>
    <w:p w14:paraId="690BEDD5" w14:textId="77777777" w:rsidR="00D65ADA" w:rsidRDefault="00000000">
      <w:r>
        <w:t>Les frais de surveillance travaux : 2,5 % du montant des travaux, le taux pouvant donc être annulé dans le cas où la surveillance est prestée par la Commune.</w:t>
      </w:r>
    </w:p>
    <w:p w14:paraId="09B002B6" w14:textId="77777777" w:rsidR="00D65ADA" w:rsidRDefault="00000000">
      <w:r>
        <w:t>Ces honoraires peuvent être pris en charge dans le « Droit de tirage » mis à disposition par Ipalle en fonction des disponibilités financières de la COMMUNE.</w:t>
      </w:r>
    </w:p>
    <w:p w14:paraId="4064BD09" w14:textId="77777777" w:rsidR="00D65ADA" w:rsidRDefault="00000000">
      <w:r>
        <w:rPr>
          <w:rStyle w:val="WFX11pod"/>
        </w:rPr>
        <w:t>Article 6.- PAIEMENTS</w:t>
      </w:r>
    </w:p>
    <w:p w14:paraId="73B4CF98" w14:textId="77777777" w:rsidR="00D65ADA" w:rsidRDefault="00000000">
      <w:r>
        <w:t>6.1.     Le paiement des honoraires est fractionné comme suit :</w:t>
      </w:r>
    </w:p>
    <w:p w14:paraId="7A8CE570" w14:textId="77777777" w:rsidR="00D65ADA" w:rsidRDefault="00000000">
      <w:pPr>
        <w:pStyle w:val="podBulletItem"/>
        <w:numPr>
          <w:ilvl w:val="0"/>
          <w:numId w:val="36"/>
        </w:numPr>
        <w:tabs>
          <w:tab w:val="left" w:pos="0"/>
        </w:tabs>
      </w:pPr>
      <w:r>
        <w:t>30% après acceptation de l‘avant-projet par la COMMUNE; </w:t>
      </w:r>
    </w:p>
    <w:p w14:paraId="0A4AF732" w14:textId="77777777" w:rsidR="00D65ADA" w:rsidRDefault="00000000">
      <w:pPr>
        <w:pStyle w:val="podBulletItem"/>
        <w:numPr>
          <w:ilvl w:val="0"/>
          <w:numId w:val="36"/>
        </w:numPr>
        <w:tabs>
          <w:tab w:val="left" w:pos="0"/>
        </w:tabs>
      </w:pPr>
      <w:r>
        <w:t>60% après acceptation du projet par la COMMUNE; </w:t>
      </w:r>
    </w:p>
    <w:p w14:paraId="78F9F63A" w14:textId="77777777" w:rsidR="00D65ADA" w:rsidRDefault="00000000">
      <w:pPr>
        <w:pStyle w:val="podBulletItem"/>
        <w:numPr>
          <w:ilvl w:val="0"/>
          <w:numId w:val="36"/>
        </w:numPr>
        <w:tabs>
          <w:tab w:val="left" w:pos="0"/>
        </w:tabs>
      </w:pPr>
      <w:r>
        <w:t>80% après acceptation par la COMMUNE du rapport d’analyse des offres,</w:t>
      </w:r>
    </w:p>
    <w:p w14:paraId="286810B3" w14:textId="77777777" w:rsidR="00D65ADA" w:rsidRDefault="00000000">
      <w:pPr>
        <w:pStyle w:val="podBulletItem"/>
        <w:numPr>
          <w:ilvl w:val="0"/>
          <w:numId w:val="36"/>
        </w:numPr>
        <w:tabs>
          <w:tab w:val="left" w:pos="0"/>
        </w:tabs>
      </w:pPr>
      <w:r>
        <w:t>100% après réception provisoire des travaux.</w:t>
      </w:r>
    </w:p>
    <w:p w14:paraId="3B555FCB" w14:textId="77777777" w:rsidR="00D65ADA" w:rsidRDefault="00000000">
      <w:r>
        <w:t>6.2      Les paiements d’honoraires sont valablement effectués par virement au compte BE81 1999 1419 9124 (BIC CREGBEBB) ouvert au nom d’IPALLE à la CBC.</w:t>
      </w:r>
    </w:p>
    <w:p w14:paraId="5548D47F" w14:textId="77777777" w:rsidR="00D65ADA" w:rsidRDefault="00000000">
      <w:r>
        <w:t>Les paiements se font dans les 60 jours calendrier suivant la date de réception par la COMMUNE de la note d’honoraires.</w:t>
      </w:r>
    </w:p>
    <w:p w14:paraId="660CFF99" w14:textId="77777777" w:rsidR="00D65ADA" w:rsidRDefault="00000000">
      <w:r>
        <w:t>6.3      Si le délai de paiement est dépassé, alors que la note d’honoraires n’a pas donné lieu à contestation, IPALLE a droit à un intérêt calculé au prorata du nombre de jours calendrier de retard au taux légal.</w:t>
      </w:r>
    </w:p>
    <w:p w14:paraId="1BB68D44" w14:textId="77777777" w:rsidR="00D65ADA" w:rsidRDefault="00000000">
      <w:r>
        <w:rPr>
          <w:rStyle w:val="WFX11pod"/>
        </w:rPr>
        <w:t>Article 7. – MODIFICATION DE LA MISSION ET PRESTATIONS SUR BASE DU TEMPS PRESTE</w:t>
      </w:r>
    </w:p>
    <w:p w14:paraId="455626C5" w14:textId="77777777" w:rsidR="00D65ADA" w:rsidRDefault="00000000">
      <w:r>
        <w:t>Si la COMMUNE décide, à n’importe quel moment de chaque phase de la mission, de modifier celle-ci, IPALLE a droit à une rémunération et à une prolongation de délai en rapport avec la modification demandée.</w:t>
      </w:r>
    </w:p>
    <w:p w14:paraId="151A2ED5" w14:textId="77777777" w:rsidR="00D65ADA" w:rsidRDefault="00000000">
      <w:r>
        <w:t>La rémunération complémentaire éventuelle est arrêtée de commun accord par les parties sur proposition d’IPALLE.</w:t>
      </w:r>
    </w:p>
    <w:p w14:paraId="28835DFF" w14:textId="77777777" w:rsidR="00D65ADA" w:rsidRDefault="00000000">
      <w:r>
        <w:rPr>
          <w:rStyle w:val="WFX11pod"/>
        </w:rPr>
        <w:t>Article 8 – ASSURANCES</w:t>
      </w:r>
    </w:p>
    <w:p w14:paraId="52B9D774" w14:textId="77777777" w:rsidR="00D65ADA" w:rsidRDefault="00000000">
      <w:r>
        <w:t>Les assurances nécessaires pendant l’exécution des travaux, autres que celles relatives à la responsabilité professionnelle d’IPALLE, en ce compris celle au sens des articles 1792 et 2270 du Code civil, sont à charge de la COMMUNE. D’un même contexte, l’ensemble des assurances nécessaires à la sauvegarde et/ou à la protection de l’ouvrage en cause sont à charge de la COMMUNE.</w:t>
      </w:r>
    </w:p>
    <w:p w14:paraId="3E8B527C" w14:textId="77777777" w:rsidR="00D65ADA" w:rsidRDefault="00000000">
      <w:r>
        <w:t>De son côté, IPALLE dispose d’une police d’assurance accidents corporels et une police d’assurance de responsabilité civile couvrant les activités visées au sein de la présente convention. L’assurance responsabilité civile prévoit une intervention de maximum 5.000.000,00 € par sinistre et par an.</w:t>
      </w:r>
    </w:p>
    <w:p w14:paraId="01E8349E" w14:textId="77777777" w:rsidR="00D65ADA" w:rsidRDefault="00000000">
      <w:r>
        <w:t>La COMMUNE peut à tout moment demander à IPALLE la preuve de l’existence de la police dont question ci-dessus et de l’étendue des couvertures qu’elle accorde.</w:t>
      </w:r>
    </w:p>
    <w:p w14:paraId="44375582" w14:textId="77777777" w:rsidR="00D65ADA" w:rsidRDefault="00000000">
      <w:r>
        <w:rPr>
          <w:rStyle w:val="WFX11pod"/>
        </w:rPr>
        <w:t>Article 9.- RESPONSABILITE</w:t>
      </w:r>
    </w:p>
    <w:p w14:paraId="19D83A57" w14:textId="77777777" w:rsidR="00D65ADA" w:rsidRDefault="00000000">
      <w:r>
        <w:t>En sa qualité d’Assistance à Maîtrise d’Ouvrage, IPALLE fournit ses meilleurs efforts dans la réalisation des missions qui lui sont confiées et n’est tenue à cet égard qu’à une obligation de moyen.</w:t>
      </w:r>
    </w:p>
    <w:p w14:paraId="1742EB7B" w14:textId="77777777" w:rsidR="00D65ADA" w:rsidRDefault="00000000">
      <w:r>
        <w:t>IPALLE assume uniquement les éventuelles fautes et/ou omissions qui lui sont imputables dans ses plans, études, calculs ou autres documents fournis par lui dans le cadre de la présente convention.</w:t>
      </w:r>
    </w:p>
    <w:p w14:paraId="7D509948" w14:textId="77777777" w:rsidR="00D65ADA" w:rsidRDefault="00000000">
      <w:r>
        <w:t>IPALLE n’assume, en aucun cas, les conséquences financières des erreurs et fautes des autres édificateurs. D’autre part, elle ne peut être tenue responsable des défauts internes de conception ou de fabrication des matériaux et fournitures.</w:t>
      </w:r>
    </w:p>
    <w:p w14:paraId="181569ED" w14:textId="77777777" w:rsidR="00D65ADA" w:rsidRDefault="00000000">
      <w:r>
        <w:t xml:space="preserve">IPALLE ne se substitue pas aux autres intervenants à la construction et n’assume en tout cas aucune responsabilité </w:t>
      </w:r>
      <w:r>
        <w:rPr>
          <w:rStyle w:val="WFX12pod"/>
        </w:rPr>
        <w:t>in solidum</w:t>
      </w:r>
      <w:r>
        <w:t xml:space="preserve"> avec ces derniers.</w:t>
      </w:r>
    </w:p>
    <w:p w14:paraId="088D6BDD" w14:textId="77777777" w:rsidR="00D65ADA" w:rsidRDefault="00000000">
      <w:r>
        <w:t>En toute hypothèse, la responsabilité d’IPALLE est limitée aux montants d’interventions financières des assurances dont elle dispose conformément à l’article 8.</w:t>
      </w:r>
    </w:p>
    <w:p w14:paraId="346FAAB1" w14:textId="77777777" w:rsidR="00D65ADA" w:rsidRDefault="00000000">
      <w:r>
        <w:rPr>
          <w:rStyle w:val="WFX11pod"/>
        </w:rPr>
        <w:t>Article 10.- RESOLUTION DE LA CONVENTION</w:t>
      </w:r>
    </w:p>
    <w:p w14:paraId="3AF424FD" w14:textId="77777777" w:rsidR="00D65ADA" w:rsidRDefault="00000000">
      <w:r>
        <w:t>Si la COMMUNE met fin à la convention avant l’achèvement de la mission, pour des raisons qui ne sont pas imputables à IPALLE, cette dernière a droit :</w:t>
      </w:r>
    </w:p>
    <w:p w14:paraId="433BCBD6" w14:textId="77777777" w:rsidR="00D65ADA" w:rsidRDefault="00000000">
      <w:pPr>
        <w:pStyle w:val="podBulletItem"/>
        <w:numPr>
          <w:ilvl w:val="0"/>
          <w:numId w:val="37"/>
        </w:numPr>
        <w:tabs>
          <w:tab w:val="left" w:pos="0"/>
        </w:tabs>
      </w:pPr>
      <w:r>
        <w:t>aux honoraires correspondants aux prestations déjà fournies ;</w:t>
      </w:r>
    </w:p>
    <w:p w14:paraId="6807A6FC" w14:textId="77777777" w:rsidR="00D65ADA" w:rsidRDefault="00000000">
      <w:r>
        <w:t>et</w:t>
      </w:r>
    </w:p>
    <w:p w14:paraId="089DEE03" w14:textId="77777777" w:rsidR="00D65ADA" w:rsidRDefault="00000000">
      <w:pPr>
        <w:pStyle w:val="podBulletItem"/>
        <w:numPr>
          <w:ilvl w:val="0"/>
          <w:numId w:val="38"/>
        </w:numPr>
        <w:tabs>
          <w:tab w:val="left" w:pos="0"/>
        </w:tabs>
      </w:pPr>
      <w:r>
        <w:t>à une indemnité forfaitaire s’élevant à 25% des honoraires relatifs aux parties non réalisées de la mission.</w:t>
      </w:r>
    </w:p>
    <w:p w14:paraId="2DC0A21D" w14:textId="77777777" w:rsidR="00D65ADA" w:rsidRDefault="00000000">
      <w:r>
        <w:rPr>
          <w:rStyle w:val="WFX11pod"/>
        </w:rPr>
        <w:t xml:space="preserve">Article 11 </w:t>
      </w:r>
    </w:p>
    <w:p w14:paraId="5217EEC7" w14:textId="77777777" w:rsidR="00D65ADA" w:rsidRDefault="00000000">
      <w:r>
        <w:t>Tous les litiges relatifs à l’exécution du contrat sont de la compétence du Tribunal Civil de Tournai.</w:t>
      </w:r>
    </w:p>
    <w:p w14:paraId="7B3023A1" w14:textId="77777777" w:rsidR="00D65ADA" w:rsidRDefault="00000000">
      <w:r>
        <w:t> </w:t>
      </w:r>
    </w:p>
    <w:p w14:paraId="00D3C171" w14:textId="77777777" w:rsidR="00D65ADA" w:rsidRDefault="00000000">
      <w:pPr>
        <w:pStyle w:val="WFX4pod"/>
      </w:pPr>
      <w:r>
        <w:rPr>
          <w:rStyle w:val="WFX2pod"/>
        </w:rPr>
        <w:t xml:space="preserve">Art.3 : </w:t>
      </w:r>
      <w:r>
        <w:t>de charger le Collège Communal de l’exécution du marché ;</w:t>
      </w:r>
    </w:p>
    <w:p w14:paraId="56B0B988" w14:textId="77777777" w:rsidR="00D65ADA" w:rsidRDefault="00000000">
      <w:pPr>
        <w:pStyle w:val="WFX4pod"/>
      </w:pPr>
      <w:r>
        <w:t> </w:t>
      </w:r>
    </w:p>
    <w:p w14:paraId="54CA7A10" w14:textId="77777777" w:rsidR="00D65ADA" w:rsidRDefault="00000000">
      <w:pPr>
        <w:pStyle w:val="WFX4pod"/>
      </w:pPr>
      <w:r>
        <w:rPr>
          <w:rStyle w:val="WFX2pod"/>
        </w:rPr>
        <w:t xml:space="preserve">Art.4. : </w:t>
      </w:r>
      <w:r>
        <w:t>de financer cette dépense en doit de tirage.</w:t>
      </w:r>
    </w:p>
    <w:p w14:paraId="76B98D14" w14:textId="77777777" w:rsidR="00D65ADA" w:rsidRDefault="00D65ADA"/>
    <w:p w14:paraId="47662D3B" w14:textId="77777777" w:rsidR="00D65ADA" w:rsidRDefault="00D65ADA"/>
    <w:p w14:paraId="35E1F8BE" w14:textId="77777777" w:rsidR="00D65ADA" w:rsidRDefault="00D65ADA"/>
    <w:p w14:paraId="39104F5D" w14:textId="77777777" w:rsidR="00D65ADA" w:rsidRDefault="00D65ADA"/>
    <w:p w14:paraId="41C1816B" w14:textId="77777777" w:rsidR="00D65ADA" w:rsidRDefault="00D65ADA"/>
    <w:tbl>
      <w:tblPr>
        <w:tblW w:w="5000" w:type="pct"/>
        <w:jc w:val="right"/>
        <w:tblLayout w:type="fixed"/>
        <w:tblCellMar>
          <w:top w:w="55" w:type="dxa"/>
          <w:left w:w="55" w:type="dxa"/>
          <w:bottom w:w="55" w:type="dxa"/>
          <w:right w:w="55" w:type="dxa"/>
        </w:tblCellMar>
        <w:tblLook w:val="04A0" w:firstRow="1" w:lastRow="0" w:firstColumn="1" w:lastColumn="0" w:noHBand="0" w:noVBand="1"/>
      </w:tblPr>
      <w:tblGrid>
        <w:gridCol w:w="4699"/>
        <w:gridCol w:w="4707"/>
      </w:tblGrid>
      <w:tr w:rsidR="00D65ADA" w14:paraId="7CBBFF7F" w14:textId="77777777">
        <w:trPr>
          <w:jc w:val="right"/>
        </w:trPr>
        <w:tc>
          <w:tcPr>
            <w:tcW w:w="9406" w:type="dxa"/>
            <w:gridSpan w:val="2"/>
          </w:tcPr>
          <w:p w14:paraId="378ECF85" w14:textId="77777777" w:rsidR="00D65ADA" w:rsidRDefault="00D65ADA">
            <w:pPr>
              <w:pStyle w:val="Standard2"/>
              <w:keepNext/>
              <w:rPr>
                <w:rFonts w:ascii="Calibri" w:hAnsi="Calibri"/>
                <w:b/>
                <w:bCs/>
                <w:sz w:val="4"/>
                <w:szCs w:val="4"/>
              </w:rPr>
            </w:pPr>
          </w:p>
        </w:tc>
      </w:tr>
      <w:tr w:rsidR="00D65ADA" w14:paraId="43528F24" w14:textId="77777777">
        <w:trPr>
          <w:jc w:val="right"/>
        </w:trPr>
        <w:tc>
          <w:tcPr>
            <w:tcW w:w="4699" w:type="dxa"/>
          </w:tcPr>
          <w:p w14:paraId="5345B7B4" w14:textId="77777777" w:rsidR="00D65ADA" w:rsidRDefault="00000000">
            <w:pPr>
              <w:pStyle w:val="Standard2"/>
              <w:keepNext/>
              <w:rPr>
                <w:rFonts w:ascii="Calibri" w:hAnsi="Calibri"/>
                <w:b/>
                <w:bCs/>
              </w:rPr>
            </w:pPr>
            <w:r>
              <w:rPr>
                <w:rFonts w:ascii="Calibri" w:hAnsi="Calibri"/>
                <w:b/>
                <w:bCs/>
              </w:rPr>
              <w:t>La Directrice générale,</w:t>
            </w:r>
          </w:p>
        </w:tc>
        <w:tc>
          <w:tcPr>
            <w:tcW w:w="4707" w:type="dxa"/>
          </w:tcPr>
          <w:p w14:paraId="34A544F1" w14:textId="77777777" w:rsidR="00D65ADA" w:rsidRDefault="00000000">
            <w:pPr>
              <w:pStyle w:val="Standard2"/>
              <w:jc w:val="right"/>
              <w:rPr>
                <w:rFonts w:ascii="Calibri" w:hAnsi="Calibri"/>
                <w:b/>
                <w:bCs/>
              </w:rPr>
            </w:pPr>
            <w:r>
              <w:rPr>
                <w:rFonts w:ascii="Calibri" w:hAnsi="Calibri"/>
                <w:b/>
                <w:bCs/>
              </w:rPr>
              <w:t>Le Bourgmestre - Président,</w:t>
            </w:r>
          </w:p>
        </w:tc>
      </w:tr>
      <w:tr w:rsidR="00D65ADA" w14:paraId="54BA981C" w14:textId="77777777">
        <w:trPr>
          <w:jc w:val="right"/>
        </w:trPr>
        <w:tc>
          <w:tcPr>
            <w:tcW w:w="4699" w:type="dxa"/>
          </w:tcPr>
          <w:p w14:paraId="514A3DC1" w14:textId="77777777" w:rsidR="00D65ADA" w:rsidRDefault="00000000">
            <w:pPr>
              <w:pStyle w:val="Standard2"/>
              <w:rPr>
                <w:rFonts w:ascii="Calibri" w:hAnsi="Calibri"/>
                <w:b/>
                <w:bCs/>
              </w:rPr>
            </w:pPr>
            <w:r>
              <w:rPr>
                <w:rFonts w:ascii="Calibri" w:hAnsi="Calibri"/>
                <w:b/>
                <w:bCs/>
              </w:rPr>
              <w:t>(s) Amélie BAUSIER</w:t>
            </w:r>
          </w:p>
        </w:tc>
        <w:tc>
          <w:tcPr>
            <w:tcW w:w="4707" w:type="dxa"/>
          </w:tcPr>
          <w:p w14:paraId="2830019C" w14:textId="77777777" w:rsidR="00D65ADA" w:rsidRDefault="00000000">
            <w:pPr>
              <w:pStyle w:val="Standard2"/>
              <w:jc w:val="right"/>
              <w:rPr>
                <w:rFonts w:ascii="Calibri" w:hAnsi="Calibri"/>
                <w:b/>
                <w:bCs/>
              </w:rPr>
            </w:pPr>
            <w:r>
              <w:rPr>
                <w:rFonts w:ascii="Calibri" w:hAnsi="Calibri"/>
                <w:b/>
                <w:bCs/>
              </w:rPr>
              <w:t>(s) Jean-Pierre BOURDEAUD'HUY</w:t>
            </w:r>
          </w:p>
        </w:tc>
      </w:tr>
    </w:tbl>
    <w:p w14:paraId="156A4D3B" w14:textId="77777777" w:rsidR="00D65ADA" w:rsidRDefault="00D65ADA"/>
    <w:sectPr w:rsidR="00D65ADA">
      <w:footerReference w:type="default" r:id="rId7"/>
      <w:pgSz w:w="12240" w:h="15840"/>
      <w:pgMar w:top="540" w:right="1417" w:bottom="899" w:left="1417" w:header="0" w:footer="720"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FF88B" w14:textId="77777777" w:rsidR="00ED2894" w:rsidRDefault="00ED2894">
      <w:r>
        <w:separator/>
      </w:r>
    </w:p>
  </w:endnote>
  <w:endnote w:type="continuationSeparator" w:id="0">
    <w:p w14:paraId="17ABE33B" w14:textId="77777777" w:rsidR="00ED2894" w:rsidRDefault="00ED2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0C9BF" w14:textId="77777777" w:rsidR="00D65ADA" w:rsidRDefault="00000000">
    <w:pPr>
      <w:pStyle w:val="Pieddepage"/>
      <w:jc w:val="right"/>
      <w:rPr>
        <w:rFonts w:ascii="Calibri" w:hAnsi="Calibri"/>
        <w:bdr w:val="single" w:sz="2" w:space="1" w:color="000000"/>
      </w:rPr>
    </w:pPr>
    <w:r>
      <w:rPr>
        <w:rFonts w:ascii="Calibri" w:hAnsi="Calibri"/>
        <w:bdr w:val="single" w:sz="2" w:space="1" w:color="000000"/>
      </w:rPr>
      <w:fldChar w:fldCharType="begin"/>
    </w:r>
    <w:r>
      <w:rPr>
        <w:rFonts w:ascii="Calibri" w:hAnsi="Calibri"/>
        <w:bdr w:val="single" w:sz="2" w:space="1" w:color="000000"/>
      </w:rPr>
      <w:instrText xml:space="preserve"> PAGE </w:instrText>
    </w:r>
    <w:r>
      <w:rPr>
        <w:rFonts w:ascii="Calibri" w:hAnsi="Calibri"/>
        <w:bdr w:val="single" w:sz="2" w:space="1" w:color="000000"/>
      </w:rPr>
      <w:fldChar w:fldCharType="separate"/>
    </w:r>
    <w:r>
      <w:rPr>
        <w:rFonts w:ascii="Calibri" w:hAnsi="Calibri"/>
        <w:bdr w:val="single" w:sz="2" w:space="1" w:color="000000"/>
      </w:rPr>
      <w:t>15</w:t>
    </w:r>
    <w:r>
      <w:rPr>
        <w:rFonts w:ascii="Calibri" w:hAnsi="Calibri"/>
        <w:bdr w:val="single" w:sz="2" w:space="1"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0B298" w14:textId="77777777" w:rsidR="00ED2894" w:rsidRDefault="00ED2894">
      <w:r>
        <w:separator/>
      </w:r>
    </w:p>
  </w:footnote>
  <w:footnote w:type="continuationSeparator" w:id="0">
    <w:p w14:paraId="1B629092" w14:textId="77777777" w:rsidR="00ED2894" w:rsidRDefault="00ED28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6067"/>
    <w:multiLevelType w:val="multilevel"/>
    <w:tmpl w:val="22009E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DF018A"/>
    <w:multiLevelType w:val="multilevel"/>
    <w:tmpl w:val="5F0CBEC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04D120E"/>
    <w:multiLevelType w:val="multilevel"/>
    <w:tmpl w:val="EC5873C2"/>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pStyle w:val="Titre5"/>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pStyle w:val="Titre9"/>
      <w:suff w:val="nothing"/>
      <w:lvlText w:val="%9"/>
      <w:lvlJc w:val="left"/>
      <w:pPr>
        <w:tabs>
          <w:tab w:val="num" w:pos="1584"/>
        </w:tabs>
        <w:ind w:left="1584" w:hanging="1584"/>
      </w:pPr>
    </w:lvl>
  </w:abstractNum>
  <w:abstractNum w:abstractNumId="3" w15:restartNumberingAfterBreak="0">
    <w:nsid w:val="1574264D"/>
    <w:multiLevelType w:val="multilevel"/>
    <w:tmpl w:val="118C9EA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95E6242"/>
    <w:multiLevelType w:val="multilevel"/>
    <w:tmpl w:val="9864BFA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C3A1DEF"/>
    <w:multiLevelType w:val="multilevel"/>
    <w:tmpl w:val="280CC04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F425C66"/>
    <w:multiLevelType w:val="multilevel"/>
    <w:tmpl w:val="F00CC21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4BD1C5D"/>
    <w:multiLevelType w:val="multilevel"/>
    <w:tmpl w:val="AE600D9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5A27F41"/>
    <w:multiLevelType w:val="multilevel"/>
    <w:tmpl w:val="7B3E64E8"/>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B8F5A37"/>
    <w:multiLevelType w:val="multilevel"/>
    <w:tmpl w:val="85AC8B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7875157"/>
    <w:multiLevelType w:val="multilevel"/>
    <w:tmpl w:val="6478DC4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940636F"/>
    <w:multiLevelType w:val="multilevel"/>
    <w:tmpl w:val="DEBA2822"/>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E450110"/>
    <w:multiLevelType w:val="multilevel"/>
    <w:tmpl w:val="CDA257C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0AB78E6"/>
    <w:multiLevelType w:val="multilevel"/>
    <w:tmpl w:val="E4D67C2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50C60609"/>
    <w:multiLevelType w:val="multilevel"/>
    <w:tmpl w:val="708E86B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4533FFC"/>
    <w:multiLevelType w:val="multilevel"/>
    <w:tmpl w:val="B0A6786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49C30C6"/>
    <w:multiLevelType w:val="multilevel"/>
    <w:tmpl w:val="9A72707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4CD0B8A"/>
    <w:multiLevelType w:val="multilevel"/>
    <w:tmpl w:val="CDD4FA7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7911C22"/>
    <w:multiLevelType w:val="multilevel"/>
    <w:tmpl w:val="F0D23C9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5B2A1B3F"/>
    <w:multiLevelType w:val="multilevel"/>
    <w:tmpl w:val="DF6A6D12"/>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627B59BE"/>
    <w:multiLevelType w:val="multilevel"/>
    <w:tmpl w:val="463AA31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63FA3AE9"/>
    <w:multiLevelType w:val="multilevel"/>
    <w:tmpl w:val="70C259C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88D2410"/>
    <w:multiLevelType w:val="multilevel"/>
    <w:tmpl w:val="5E2E867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E3A04CA"/>
    <w:multiLevelType w:val="multilevel"/>
    <w:tmpl w:val="C222309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70B235D6"/>
    <w:multiLevelType w:val="multilevel"/>
    <w:tmpl w:val="0EFE925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77C178D2"/>
    <w:multiLevelType w:val="multilevel"/>
    <w:tmpl w:val="B49AF11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7AB240EF"/>
    <w:multiLevelType w:val="multilevel"/>
    <w:tmpl w:val="87DA1F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7DCC48DD"/>
    <w:multiLevelType w:val="multilevel"/>
    <w:tmpl w:val="024091F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7DFF60C9"/>
    <w:multiLevelType w:val="multilevel"/>
    <w:tmpl w:val="95BE1C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086422663">
    <w:abstractNumId w:val="2"/>
  </w:num>
  <w:num w:numId="2" w16cid:durableId="1297181570">
    <w:abstractNumId w:val="19"/>
  </w:num>
  <w:num w:numId="3" w16cid:durableId="2141457335">
    <w:abstractNumId w:val="11"/>
  </w:num>
  <w:num w:numId="4" w16cid:durableId="704252403">
    <w:abstractNumId w:val="8"/>
  </w:num>
  <w:num w:numId="5" w16cid:durableId="1854299853">
    <w:abstractNumId w:val="18"/>
  </w:num>
  <w:num w:numId="6" w16cid:durableId="460925779">
    <w:abstractNumId w:val="25"/>
  </w:num>
  <w:num w:numId="7" w16cid:durableId="1302273744">
    <w:abstractNumId w:val="10"/>
  </w:num>
  <w:num w:numId="8" w16cid:durableId="1934127167">
    <w:abstractNumId w:val="15"/>
  </w:num>
  <w:num w:numId="9" w16cid:durableId="88282622">
    <w:abstractNumId w:val="28"/>
  </w:num>
  <w:num w:numId="10" w16cid:durableId="467014912">
    <w:abstractNumId w:val="1"/>
  </w:num>
  <w:num w:numId="11" w16cid:durableId="42485530">
    <w:abstractNumId w:val="21"/>
  </w:num>
  <w:num w:numId="12" w16cid:durableId="648364284">
    <w:abstractNumId w:val="27"/>
  </w:num>
  <w:num w:numId="13" w16cid:durableId="742148135">
    <w:abstractNumId w:val="0"/>
  </w:num>
  <w:num w:numId="14" w16cid:durableId="1412117316">
    <w:abstractNumId w:val="9"/>
  </w:num>
  <w:num w:numId="15" w16cid:durableId="9450194">
    <w:abstractNumId w:val="4"/>
  </w:num>
  <w:num w:numId="16" w16cid:durableId="610552106">
    <w:abstractNumId w:val="23"/>
  </w:num>
  <w:num w:numId="17" w16cid:durableId="277572008">
    <w:abstractNumId w:val="26"/>
  </w:num>
  <w:num w:numId="18" w16cid:durableId="943342229">
    <w:abstractNumId w:val="5"/>
  </w:num>
  <w:num w:numId="19" w16cid:durableId="194343884">
    <w:abstractNumId w:val="11"/>
    <w:lvlOverride w:ilvl="0"/>
    <w:lvlOverride w:ilvl="1">
      <w:startOverride w:val="1"/>
    </w:lvlOverride>
  </w:num>
  <w:num w:numId="20" w16cid:durableId="1483811013">
    <w:abstractNumId w:val="3"/>
  </w:num>
  <w:num w:numId="21" w16cid:durableId="718015126">
    <w:abstractNumId w:val="3"/>
    <w:lvlOverride w:ilvl="0"/>
    <w:lvlOverride w:ilvl="1"/>
    <w:lvlOverride w:ilvl="2">
      <w:startOverride w:val="1"/>
    </w:lvlOverride>
  </w:num>
  <w:num w:numId="22" w16cid:durableId="54859952">
    <w:abstractNumId w:val="22"/>
  </w:num>
  <w:num w:numId="23" w16cid:durableId="397359384">
    <w:abstractNumId w:val="24"/>
  </w:num>
  <w:num w:numId="24" w16cid:durableId="402877584">
    <w:abstractNumId w:val="24"/>
    <w:lvlOverride w:ilvl="0"/>
    <w:lvlOverride w:ilvl="1"/>
    <w:lvlOverride w:ilvl="2">
      <w:startOverride w:val="2"/>
    </w:lvlOverride>
  </w:num>
  <w:num w:numId="25" w16cid:durableId="179008630">
    <w:abstractNumId w:val="13"/>
  </w:num>
  <w:num w:numId="26" w16cid:durableId="509681779">
    <w:abstractNumId w:val="17"/>
  </w:num>
  <w:num w:numId="27" w16cid:durableId="503283237">
    <w:abstractNumId w:val="17"/>
    <w:lvlOverride w:ilvl="0"/>
    <w:lvlOverride w:ilvl="1">
      <w:startOverride w:val="2"/>
    </w:lvlOverride>
  </w:num>
  <w:num w:numId="28" w16cid:durableId="1924558345">
    <w:abstractNumId w:val="16"/>
  </w:num>
  <w:num w:numId="29" w16cid:durableId="1735082479">
    <w:abstractNumId w:val="12"/>
  </w:num>
  <w:num w:numId="30" w16cid:durableId="1582564405">
    <w:abstractNumId w:val="12"/>
    <w:lvlOverride w:ilvl="0"/>
    <w:lvlOverride w:ilvl="1">
      <w:startOverride w:val="3"/>
    </w:lvlOverride>
  </w:num>
  <w:num w:numId="31" w16cid:durableId="2011367848">
    <w:abstractNumId w:val="6"/>
  </w:num>
  <w:num w:numId="32" w16cid:durableId="1631858462">
    <w:abstractNumId w:val="6"/>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33" w16cid:durableId="1335298807">
    <w:abstractNumId w:val="6"/>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34" w16cid:durableId="1637253073">
    <w:abstractNumId w:val="6"/>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35" w16cid:durableId="670068230">
    <w:abstractNumId w:val="6"/>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36" w16cid:durableId="938294605">
    <w:abstractNumId w:val="20"/>
  </w:num>
  <w:num w:numId="37" w16cid:durableId="710690864">
    <w:abstractNumId w:val="14"/>
  </w:num>
  <w:num w:numId="38" w16cid:durableId="5941747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ADA"/>
    <w:rsid w:val="001033AD"/>
    <w:rsid w:val="00757861"/>
    <w:rsid w:val="00D65ADA"/>
    <w:rsid w:val="00ED289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3D0F"/>
  <w15:docId w15:val="{940AD350-FD3C-425E-84B5-30F08B93F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Calibri" w:hAnsi="Calibri"/>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semiHidden/>
    <w:unhideWhenUsed/>
    <w:qFormat/>
    <w:pPr>
      <w:keepNext/>
      <w:numPr>
        <w:ilvl w:val="1"/>
        <w:numId w:val="1"/>
      </w:numPr>
      <w:ind w:left="-1106" w:right="1586" w:hanging="28"/>
      <w:outlineLvl w:val="1"/>
    </w:pPr>
    <w:rPr>
      <w:rFonts w:eastAsia="Arial Unicode MS" w:cs="Arial Unicode MS"/>
      <w:sz w:val="28"/>
      <w:szCs w:val="20"/>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Normal"/>
    <w:next w:val="Normal"/>
    <w:uiPriority w:val="9"/>
    <w:semiHidden/>
    <w:unhideWhenUsed/>
    <w:qFormat/>
    <w:pPr>
      <w:keepNext/>
      <w:numPr>
        <w:ilvl w:val="3"/>
        <w:numId w:val="1"/>
      </w:numPr>
      <w:spacing w:before="240" w:after="240"/>
      <w:ind w:left="1264" w:firstLine="0"/>
      <w:jc w:val="center"/>
      <w:outlineLvl w:val="3"/>
    </w:pPr>
    <w:rPr>
      <w:b/>
      <w:bCs/>
      <w:sz w:val="28"/>
    </w:rPr>
  </w:style>
  <w:style w:type="paragraph" w:styleId="Titre5">
    <w:name w:val="heading 5"/>
    <w:basedOn w:val="Normal"/>
    <w:next w:val="Normal"/>
    <w:uiPriority w:val="9"/>
    <w:semiHidden/>
    <w:unhideWhenUsed/>
    <w:qFormat/>
    <w:pPr>
      <w:keepNext/>
      <w:numPr>
        <w:ilvl w:val="4"/>
        <w:numId w:val="1"/>
      </w:numPr>
      <w:spacing w:before="240" w:after="240"/>
      <w:ind w:left="1264" w:firstLine="0"/>
      <w:outlineLvl w:val="4"/>
    </w:pPr>
    <w:rPr>
      <w:b/>
      <w:bCs/>
      <w:sz w:val="28"/>
      <w:u w:val="single"/>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paragraph" w:styleId="Titre9">
    <w:name w:val="heading 9"/>
    <w:basedOn w:val="Normal"/>
    <w:next w:val="Normal"/>
    <w:qFormat/>
    <w:pPr>
      <w:keepNext/>
      <w:numPr>
        <w:ilvl w:val="8"/>
        <w:numId w:val="1"/>
      </w:numPr>
      <w:pBdr>
        <w:top w:val="single" w:sz="4" w:space="0" w:color="000000"/>
        <w:left w:val="single" w:sz="4" w:space="0" w:color="000000"/>
        <w:bottom w:val="single" w:sz="4" w:space="0" w:color="000000"/>
        <w:right w:val="single" w:sz="4" w:space="0" w:color="000000"/>
      </w:pBdr>
      <w:ind w:left="2835" w:right="707" w:firstLine="0"/>
      <w:jc w:val="center"/>
      <w:outlineLvl w:val="8"/>
    </w:pPr>
    <w:rPr>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7z1">
    <w:name w:val="WW8Num7z1"/>
    <w:qFormat/>
    <w:rPr>
      <w:rFonts w:ascii="Tahoma" w:eastAsia="Times New Roman" w:hAnsi="Tahoma" w:cs="Tahoma"/>
    </w:rPr>
  </w:style>
  <w:style w:type="character" w:customStyle="1" w:styleId="WW8Num10z0">
    <w:name w:val="WW8Num10z0"/>
    <w:qFormat/>
    <w:rPr>
      <w:rFonts w:ascii="Tahoma" w:eastAsia="Times New Roman" w:hAnsi="Tahoma" w:cs="Tahoma"/>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0z3">
    <w:name w:val="WW8Num10z3"/>
    <w:qFormat/>
    <w:rPr>
      <w:rFonts w:ascii="Symbol" w:hAnsi="Symbol"/>
    </w:rPr>
  </w:style>
  <w:style w:type="character" w:styleId="Numrodepage">
    <w:name w:val="page number"/>
    <w:basedOn w:val="Policepardfaut"/>
  </w:style>
  <w:style w:type="character" w:customStyle="1" w:styleId="WFX1pod">
    <w:name w:val="WFX1pod"/>
    <w:qFormat/>
    <w:rPr>
      <w:u w:val="single"/>
    </w:rPr>
  </w:style>
  <w:style w:type="character" w:customStyle="1" w:styleId="WFX2pod">
    <w:name w:val="WFX2pod"/>
    <w:qFormat/>
    <w:rPr>
      <w:b/>
    </w:rPr>
  </w:style>
  <w:style w:type="character" w:customStyle="1" w:styleId="WFX11pod">
    <w:name w:val="WFX11pod"/>
    <w:qFormat/>
    <w:rPr>
      <w:b/>
      <w:u w:val="single"/>
    </w:rPr>
  </w:style>
  <w:style w:type="character" w:customStyle="1" w:styleId="WFX12pod">
    <w:name w:val="WFX12pod"/>
    <w:qFormat/>
    <w:rPr>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Normalcentr">
    <w:name w:val="Block Text"/>
    <w:basedOn w:val="Normal"/>
    <w:qFormat/>
    <w:pPr>
      <w:pBdr>
        <w:top w:val="single" w:sz="4" w:space="1" w:color="000000"/>
        <w:left w:val="single" w:sz="4" w:space="4" w:color="000000"/>
        <w:bottom w:val="single" w:sz="4" w:space="1" w:color="000000"/>
        <w:right w:val="single" w:sz="4" w:space="4" w:color="000000"/>
      </w:pBdr>
      <w:tabs>
        <w:tab w:val="left" w:pos="4962"/>
      </w:tabs>
      <w:ind w:left="2552" w:right="1586"/>
      <w:jc w:val="center"/>
    </w:pPr>
    <w:rPr>
      <w:rFonts w:ascii="Tahoma" w:hAnsi="Tahoma"/>
      <w:b/>
      <w:bCs/>
      <w:sz w:val="28"/>
    </w:rPr>
  </w:style>
  <w:style w:type="paragraph" w:customStyle="1" w:styleId="HeaderandFooter">
    <w:name w:val="Header and Footer"/>
    <w:basedOn w:val="Normal"/>
    <w:qFormat/>
    <w:pPr>
      <w:suppressLineNumbers/>
      <w:tabs>
        <w:tab w:val="center" w:pos="4819"/>
        <w:tab w:val="right" w:pos="9638"/>
      </w:tabs>
    </w:pPr>
  </w:style>
  <w:style w:type="paragraph" w:styleId="Pieddepage">
    <w:name w:val="footer"/>
    <w:basedOn w:val="Normal"/>
    <w:pPr>
      <w:tabs>
        <w:tab w:val="center" w:pos="4320"/>
        <w:tab w:val="right" w:pos="8640"/>
      </w:tabs>
    </w:pPr>
    <w:rPr>
      <w:rFonts w:ascii="Times" w:hAnsi="Times"/>
      <w:smallCaps/>
      <w:szCs w:val="20"/>
    </w:rPr>
  </w:style>
  <w:style w:type="paragraph" w:styleId="Textedebulles">
    <w:name w:val="Balloon Text"/>
    <w:basedOn w:val="Normal"/>
    <w:qFormat/>
    <w:rPr>
      <w:rFonts w:ascii="Tahoma" w:hAnsi="Tahoma" w:cs="Tahoma"/>
      <w:sz w:val="16"/>
      <w:szCs w:val="16"/>
    </w:rPr>
  </w:style>
  <w:style w:type="paragraph" w:customStyle="1" w:styleId="FrameContents">
    <w:name w:val="Frame Contents"/>
    <w:basedOn w:val="Corpsdetexte"/>
    <w:qFormat/>
  </w:style>
  <w:style w:type="paragraph" w:styleId="En-tte">
    <w:name w:val="header"/>
    <w:basedOn w:val="Normal"/>
    <w:pPr>
      <w:suppressLineNumbers/>
      <w:tabs>
        <w:tab w:val="center" w:pos="4818"/>
        <w:tab w:val="right" w:pos="9637"/>
      </w:tabs>
    </w:pPr>
  </w:style>
  <w:style w:type="paragraph" w:customStyle="1" w:styleId="Ttirebordureshautbas">
    <w:name w:val="Ttire_bordures_haut_bas"/>
    <w:basedOn w:val="Heading"/>
    <w:qFormat/>
    <w:pPr>
      <w:pBdr>
        <w:top w:val="single" w:sz="2" w:space="1" w:color="000000"/>
        <w:bottom w:val="single" w:sz="2" w:space="1" w:color="000000"/>
      </w:pBdr>
      <w:jc w:val="left"/>
    </w:pPr>
    <w:rPr>
      <w:color w:val="000000"/>
    </w:r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i/>
      <w:iCs/>
    </w:rPr>
  </w:style>
  <w:style w:type="paragraph" w:customStyle="1" w:styleId="HorizontalLine">
    <w:name w:val="Horizontal Line"/>
    <w:basedOn w:val="Normal"/>
    <w:next w:val="Corpsdetexte"/>
    <w:qFormat/>
    <w:pPr>
      <w:suppressLineNumbers/>
      <w:pBdr>
        <w:bottom w:val="double" w:sz="2" w:space="0" w:color="808080"/>
      </w:pBdr>
      <w:spacing w:after="283"/>
    </w:pPr>
    <w:rPr>
      <w:sz w:val="12"/>
      <w:szCs w:val="12"/>
    </w:rPr>
  </w:style>
  <w:style w:type="paragraph" w:customStyle="1" w:styleId="Standard2">
    <w:name w:val="Standard2"/>
    <w:qFormat/>
    <w:rPr>
      <w:rFonts w:ascii="Tahoma" w:hAnsi="Tahoma"/>
      <w:sz w:val="20"/>
    </w:rPr>
  </w:style>
  <w:style w:type="paragraph" w:customStyle="1" w:styleId="pmParaKeepWithNext">
    <w:name w:val="pmParaKeepWithNext"/>
    <w:basedOn w:val="Normal"/>
    <w:qFormat/>
    <w:pPr>
      <w:keepNext/>
    </w:pPr>
  </w:style>
  <w:style w:type="paragraph" w:customStyle="1" w:styleId="xSmallText">
    <w:name w:val="xSmallText"/>
    <w:basedOn w:val="Normal"/>
    <w:qFormat/>
    <w:rPr>
      <w:rFonts w:ascii="Liberation Sans" w:hAnsi="Liberation Sans"/>
      <w:sz w:val="14"/>
    </w:rPr>
  </w:style>
  <w:style w:type="paragraph" w:customStyle="1" w:styleId="smallText">
    <w:name w:val="smallText"/>
    <w:basedOn w:val="Normal"/>
    <w:qFormat/>
    <w:rPr>
      <w:sz w:val="18"/>
    </w:rPr>
  </w:style>
  <w:style w:type="paragraph" w:customStyle="1" w:styleId="largeText">
    <w:name w:val="largeText"/>
    <w:basedOn w:val="smallText"/>
    <w:qFormat/>
    <w:rPr>
      <w:sz w:val="32"/>
    </w:rPr>
  </w:style>
  <w:style w:type="paragraph" w:customStyle="1" w:styleId="xLargeText">
    <w:name w:val="xLargeText"/>
    <w:basedOn w:val="largeText"/>
    <w:qFormat/>
    <w:rPr>
      <w:rFonts w:ascii="Times New Roman" w:hAnsi="Times New Roman"/>
      <w:sz w:val="36"/>
    </w:rPr>
  </w:style>
  <w:style w:type="paragraph" w:customStyle="1" w:styleId="textedelibe">
    <w:name w:val="texte_delibe"/>
    <w:basedOn w:val="Normal"/>
    <w:qFormat/>
    <w:pPr>
      <w:spacing w:after="170"/>
    </w:pPr>
    <w:rPr>
      <w:rFonts w:ascii="Liberation Sans" w:hAnsi="Liberation Sans"/>
    </w:rPr>
  </w:style>
  <w:style w:type="paragraph" w:customStyle="1" w:styleId="Comment">
    <w:name w:val="Comment"/>
    <w:basedOn w:val="Normal"/>
    <w:qFormat/>
    <w:rPr>
      <w:sz w:val="20"/>
      <w:szCs w:val="20"/>
    </w:rPr>
  </w:style>
  <w:style w:type="paragraph" w:customStyle="1" w:styleId="mltAssembly">
    <w:name w:val="mltAssembly"/>
    <w:basedOn w:val="Normal"/>
    <w:qFormat/>
    <w:pPr>
      <w:jc w:val="left"/>
    </w:pPr>
  </w:style>
  <w:style w:type="paragraph" w:customStyle="1" w:styleId="WFX4pod">
    <w:name w:val="WFX4pod"/>
    <w:basedOn w:val="Normal"/>
    <w:qFormat/>
  </w:style>
  <w:style w:type="paragraph" w:customStyle="1" w:styleId="WFX5pod">
    <w:name w:val="WFX5pod"/>
    <w:basedOn w:val="podBulletItem"/>
    <w:qFormat/>
  </w:style>
  <w:style w:type="paragraph" w:customStyle="1" w:styleId="WFX7pod">
    <w:name w:val="WFX7pod"/>
    <w:basedOn w:val="Tablecell"/>
    <w:qFormat/>
  </w:style>
  <w:style w:type="paragraph" w:customStyle="1" w:styleId="WFX9pod">
    <w:name w:val="WFX9pod"/>
    <w:basedOn w:val="Tablecell"/>
    <w:qFormat/>
    <w:pPr>
      <w:jc w:val="right"/>
    </w:pPr>
  </w:style>
  <w:style w:type="paragraph" w:customStyle="1" w:styleId="WFX10pod">
    <w:name w:val="WFX10pod"/>
    <w:basedOn w:val="Tablecell"/>
    <w:qFormat/>
    <w:pPr>
      <w:jc w:val="center"/>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L-circle">
    <w:name w:val="L-circle"/>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7832</Words>
  <Characters>43077</Characters>
  <Application>Microsoft Office Word</Application>
  <DocSecurity>0</DocSecurity>
  <Lines>358</Lines>
  <Paragraphs>101</Paragraphs>
  <ScaleCrop>false</ScaleCrop>
  <Company/>
  <LinksUpToDate>false</LinksUpToDate>
  <CharactersWithSpaces>50808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tmpKbDNLx</dc:title>
  <dc:subject/>
  <dc:creator>Amelie Bausier</dc:creator>
  <dc:description/>
  <cp:lastModifiedBy>Amelie Bausier</cp:lastModifiedBy>
  <cp:revision>2</cp:revision>
  <dcterms:created xsi:type="dcterms:W3CDTF">2026-04-15T12:15:00Z</dcterms:created>
  <dcterms:modified xsi:type="dcterms:W3CDTF">2026-04-15T12:15:00Z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
  </property>
  <property fmtid="{D5CDD505-2E9C-101B-9397-08002B2CF9AE}" pid="3" name="_AuthorEmailDisplayName">
    <vt:lpwstr/>
  </property>
  <property fmtid="{D5CDD505-2E9C-101B-9397-08002B2CF9AE}" pid="4" name="_EmailSubject">
    <vt:lpwstr/>
  </property>
</Properties>
</file>